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696E" w14:textId="77777777" w:rsidR="00E628DA" w:rsidRPr="002549A5" w:rsidRDefault="00E628DA" w:rsidP="00901121">
      <w:pPr>
        <w:jc w:val="center"/>
        <w:rPr>
          <w:b/>
          <w:lang w:val="en-US"/>
        </w:rPr>
      </w:pPr>
      <w:r w:rsidRPr="002549A5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DAA701" wp14:editId="6E45C919">
            <wp:simplePos x="0" y="0"/>
            <wp:positionH relativeFrom="margin">
              <wp:posOffset>3810</wp:posOffset>
            </wp:positionH>
            <wp:positionV relativeFrom="margin">
              <wp:posOffset>-20955</wp:posOffset>
            </wp:positionV>
            <wp:extent cx="3381375" cy="7251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49792" w14:textId="77777777" w:rsidR="00901121" w:rsidRPr="002549A5" w:rsidRDefault="00092218" w:rsidP="00092218">
      <w:pPr>
        <w:rPr>
          <w:b/>
          <w:sz w:val="32"/>
          <w:szCs w:val="32"/>
          <w:lang w:val="en-US"/>
        </w:rPr>
      </w:pPr>
      <w:r w:rsidRPr="002549A5">
        <w:rPr>
          <w:b/>
          <w:sz w:val="32"/>
          <w:szCs w:val="32"/>
          <w:lang w:val="en-US"/>
        </w:rPr>
        <w:t xml:space="preserve">    </w:t>
      </w:r>
      <w:r w:rsidR="000070F6" w:rsidRPr="002549A5">
        <w:rPr>
          <w:b/>
          <w:sz w:val="32"/>
          <w:szCs w:val="32"/>
          <w:u w:val="single"/>
          <w:lang w:val="en-US"/>
        </w:rPr>
        <w:t>Third</w:t>
      </w:r>
      <w:r w:rsidR="00177B51" w:rsidRPr="002549A5">
        <w:rPr>
          <w:b/>
          <w:sz w:val="32"/>
          <w:szCs w:val="32"/>
          <w:lang w:val="en-US"/>
        </w:rPr>
        <w:t xml:space="preserve"> </w:t>
      </w:r>
      <w:r w:rsidR="00E628DA" w:rsidRPr="002549A5">
        <w:rPr>
          <w:b/>
          <w:sz w:val="32"/>
          <w:szCs w:val="32"/>
          <w:lang w:val="en-US"/>
        </w:rPr>
        <w:t xml:space="preserve">draft: </w:t>
      </w:r>
      <w:r w:rsidR="00901121" w:rsidRPr="002549A5">
        <w:rPr>
          <w:b/>
          <w:sz w:val="32"/>
          <w:szCs w:val="32"/>
          <w:lang w:val="en-US"/>
        </w:rPr>
        <w:t>Common Space</w:t>
      </w:r>
      <w:r w:rsidR="00EF1963" w:rsidRPr="002549A5">
        <w:rPr>
          <w:b/>
          <w:sz w:val="32"/>
          <w:szCs w:val="32"/>
          <w:lang w:val="en-US"/>
        </w:rPr>
        <w:t>, Berlin</w:t>
      </w:r>
      <w:r w:rsidR="00DB59E0" w:rsidRPr="002549A5">
        <w:rPr>
          <w:b/>
          <w:sz w:val="32"/>
          <w:szCs w:val="32"/>
          <w:lang w:val="en-US"/>
        </w:rPr>
        <w:t xml:space="preserve"> </w:t>
      </w:r>
      <w:r w:rsidRPr="002549A5">
        <w:rPr>
          <w:b/>
          <w:sz w:val="32"/>
          <w:szCs w:val="32"/>
          <w:lang w:val="en-US"/>
        </w:rPr>
        <w:t>Friday 30 June 2017</w:t>
      </w:r>
    </w:p>
    <w:p w14:paraId="7757AA8E" w14:textId="10762BB0" w:rsidR="00901121" w:rsidRPr="002549A5" w:rsidRDefault="004A4989" w:rsidP="004A4989">
      <w:pPr>
        <w:pStyle w:val="ListParagraph"/>
        <w:ind w:left="660"/>
        <w:rPr>
          <w:sz w:val="32"/>
          <w:szCs w:val="32"/>
          <w:lang w:val="en-US"/>
        </w:rPr>
      </w:pPr>
      <w:r w:rsidRPr="002549A5">
        <w:rPr>
          <w:lang w:val="en-US"/>
        </w:rPr>
        <w:t xml:space="preserve">      15 </w:t>
      </w:r>
      <w:r w:rsidR="00D7394B" w:rsidRPr="002549A5">
        <w:rPr>
          <w:lang w:val="en-US"/>
        </w:rPr>
        <w:t>M</w:t>
      </w:r>
      <w:r w:rsidR="000070F6" w:rsidRPr="002549A5">
        <w:rPr>
          <w:lang w:val="en-US"/>
        </w:rPr>
        <w:t>arch</w:t>
      </w:r>
      <w:r w:rsidR="00E628DA" w:rsidRPr="002549A5">
        <w:rPr>
          <w:lang w:val="en-US"/>
        </w:rPr>
        <w:t xml:space="preserve"> 2017</w:t>
      </w:r>
    </w:p>
    <w:p w14:paraId="187357D9" w14:textId="77777777" w:rsidR="002549A5" w:rsidRDefault="002549A5" w:rsidP="00E628DA">
      <w:pPr>
        <w:jc w:val="both"/>
        <w:rPr>
          <w:b/>
          <w:u w:val="single"/>
          <w:lang w:val="en-US"/>
        </w:rPr>
      </w:pPr>
    </w:p>
    <w:p w14:paraId="12BB17E3" w14:textId="77777777" w:rsidR="00EF1963" w:rsidRPr="002549A5" w:rsidRDefault="00EF1963" w:rsidP="00E628DA">
      <w:pPr>
        <w:jc w:val="both"/>
        <w:rPr>
          <w:b/>
          <w:lang w:val="en-US"/>
        </w:rPr>
      </w:pPr>
      <w:r w:rsidRPr="002549A5">
        <w:rPr>
          <w:b/>
          <w:u w:val="single"/>
          <w:lang w:val="en-US"/>
        </w:rPr>
        <w:t>Title</w:t>
      </w:r>
      <w:r w:rsidRPr="002549A5">
        <w:rPr>
          <w:b/>
          <w:lang w:val="en-US"/>
        </w:rPr>
        <w:t>: Mechanics for Safe, Orderly and Regular Migration</w:t>
      </w:r>
    </w:p>
    <w:p w14:paraId="2E901EC8" w14:textId="77777777" w:rsidR="00EF1963" w:rsidRPr="002549A5" w:rsidRDefault="00EF1963" w:rsidP="00E628DA">
      <w:pPr>
        <w:jc w:val="both"/>
        <w:rPr>
          <w:lang w:val="en-US"/>
        </w:rPr>
      </w:pPr>
    </w:p>
    <w:p w14:paraId="69F9A4C9" w14:textId="77777777" w:rsidR="00177B51" w:rsidRPr="002549A5" w:rsidRDefault="009756D7" w:rsidP="00694DEE">
      <w:pPr>
        <w:rPr>
          <w:b/>
          <w:u w:val="single"/>
          <w:lang w:val="en-US"/>
        </w:rPr>
      </w:pPr>
      <w:r w:rsidRPr="002549A5">
        <w:rPr>
          <w:b/>
          <w:u w:val="single"/>
          <w:lang w:val="en-US"/>
        </w:rPr>
        <w:t>Format</w:t>
      </w:r>
    </w:p>
    <w:p w14:paraId="2933B3D3" w14:textId="77777777" w:rsidR="0006539C" w:rsidRPr="002549A5" w:rsidRDefault="0006539C" w:rsidP="00694DEE">
      <w:pPr>
        <w:rPr>
          <w:b/>
          <w:lang w:val="en-US"/>
        </w:rPr>
      </w:pPr>
      <w:r w:rsidRPr="002549A5">
        <w:rPr>
          <w:b/>
          <w:lang w:val="en-US"/>
        </w:rPr>
        <w:t>T</w:t>
      </w:r>
      <w:r w:rsidR="00E628DA" w:rsidRPr="002549A5">
        <w:rPr>
          <w:b/>
          <w:lang w:val="en-US"/>
        </w:rPr>
        <w:t xml:space="preserve">he Opening </w:t>
      </w:r>
      <w:r w:rsidR="00E628DA" w:rsidRPr="002549A5">
        <w:rPr>
          <w:lang w:val="en-US"/>
        </w:rPr>
        <w:t>of Common Space wi</w:t>
      </w:r>
      <w:r w:rsidR="00C21F8F" w:rsidRPr="002549A5">
        <w:rPr>
          <w:lang w:val="en-US"/>
        </w:rPr>
        <w:t>ll</w:t>
      </w:r>
      <w:r w:rsidR="00E628DA" w:rsidRPr="002549A5">
        <w:rPr>
          <w:lang w:val="en-US"/>
        </w:rPr>
        <w:t xml:space="preserve"> </w:t>
      </w:r>
      <w:r w:rsidRPr="002549A5">
        <w:rPr>
          <w:lang w:val="en-US"/>
        </w:rPr>
        <w:t xml:space="preserve">feature </w:t>
      </w:r>
      <w:r w:rsidR="001D112B" w:rsidRPr="002549A5">
        <w:rPr>
          <w:lang w:val="en-US"/>
        </w:rPr>
        <w:t xml:space="preserve">framing from the </w:t>
      </w:r>
      <w:r w:rsidR="000070F6" w:rsidRPr="002549A5">
        <w:rPr>
          <w:lang w:val="en-US"/>
        </w:rPr>
        <w:t>GFMD Co-chairs</w:t>
      </w:r>
      <w:r w:rsidR="00C21F8F" w:rsidRPr="002549A5">
        <w:rPr>
          <w:lang w:val="en-US"/>
        </w:rPr>
        <w:t xml:space="preserve"> and</w:t>
      </w:r>
      <w:r w:rsidR="000070F6" w:rsidRPr="002549A5">
        <w:rPr>
          <w:lang w:val="en-US"/>
        </w:rPr>
        <w:t xml:space="preserve"> Civil Society Chair</w:t>
      </w:r>
      <w:r w:rsidR="00C21F8F" w:rsidRPr="002549A5">
        <w:rPr>
          <w:lang w:val="en-US"/>
        </w:rPr>
        <w:t>, Davos-style, together with a keynote from the</w:t>
      </w:r>
      <w:r w:rsidR="001D112B" w:rsidRPr="002549A5">
        <w:rPr>
          <w:lang w:val="en-US"/>
        </w:rPr>
        <w:t xml:space="preserve"> SRSG, </w:t>
      </w:r>
      <w:r w:rsidR="00C21F8F" w:rsidRPr="002549A5">
        <w:rPr>
          <w:lang w:val="en-US"/>
        </w:rPr>
        <w:t>and</w:t>
      </w:r>
      <w:r w:rsidRPr="002549A5">
        <w:rPr>
          <w:lang w:val="en-US"/>
        </w:rPr>
        <w:t xml:space="preserve"> a brief explanation of the Common Space </w:t>
      </w:r>
      <w:proofErr w:type="spellStart"/>
      <w:r w:rsidRPr="002549A5">
        <w:rPr>
          <w:lang w:val="en-US"/>
        </w:rPr>
        <w:t>programme</w:t>
      </w:r>
      <w:proofErr w:type="spellEnd"/>
      <w:r w:rsidRPr="002549A5">
        <w:rPr>
          <w:lang w:val="en-US"/>
        </w:rPr>
        <w:t>.</w:t>
      </w:r>
    </w:p>
    <w:p w14:paraId="3F866258" w14:textId="77777777" w:rsidR="0006539C" w:rsidRPr="002549A5" w:rsidRDefault="0006539C" w:rsidP="00257567">
      <w:pPr>
        <w:jc w:val="both"/>
        <w:rPr>
          <w:b/>
          <w:lang w:val="en-US"/>
        </w:rPr>
      </w:pPr>
    </w:p>
    <w:p w14:paraId="2177A8C1" w14:textId="77777777" w:rsidR="00177B51" w:rsidRPr="002549A5" w:rsidRDefault="000070F6" w:rsidP="00257567">
      <w:pPr>
        <w:jc w:val="both"/>
        <w:rPr>
          <w:lang w:val="en-US"/>
        </w:rPr>
      </w:pPr>
      <w:r w:rsidRPr="002549A5">
        <w:rPr>
          <w:b/>
          <w:lang w:val="en-US"/>
        </w:rPr>
        <w:t>T</w:t>
      </w:r>
      <w:r w:rsidR="00E628DA" w:rsidRPr="002549A5">
        <w:rPr>
          <w:b/>
          <w:lang w:val="en-US"/>
        </w:rPr>
        <w:t xml:space="preserve">hree breakout sessions </w:t>
      </w:r>
      <w:r w:rsidR="00A97F60" w:rsidRPr="002549A5">
        <w:rPr>
          <w:b/>
          <w:lang w:val="en-US"/>
        </w:rPr>
        <w:t xml:space="preserve"> </w:t>
      </w:r>
      <w:r w:rsidRPr="002549A5">
        <w:rPr>
          <w:b/>
          <w:lang w:val="en-US"/>
        </w:rPr>
        <w:t xml:space="preserve">followed by seven </w:t>
      </w:r>
      <w:r w:rsidR="00AA4BAF" w:rsidRPr="002549A5">
        <w:rPr>
          <w:b/>
          <w:lang w:val="en-US"/>
        </w:rPr>
        <w:t xml:space="preserve">smaller </w:t>
      </w:r>
      <w:r w:rsidRPr="002549A5">
        <w:rPr>
          <w:b/>
          <w:lang w:val="en-US"/>
        </w:rPr>
        <w:t xml:space="preserve">focus sessions </w:t>
      </w:r>
      <w:r w:rsidR="009756D7" w:rsidRPr="002549A5">
        <w:rPr>
          <w:lang w:val="en-US"/>
        </w:rPr>
        <w:t>will</w:t>
      </w:r>
      <w:r w:rsidR="00A97F60" w:rsidRPr="002549A5">
        <w:rPr>
          <w:lang w:val="en-US"/>
        </w:rPr>
        <w:t xml:space="preserve"> </w:t>
      </w:r>
      <w:r w:rsidR="00AA4BAF" w:rsidRPr="002549A5">
        <w:rPr>
          <w:lang w:val="en-US"/>
        </w:rPr>
        <w:t xml:space="preserve">then </w:t>
      </w:r>
      <w:r w:rsidR="00E628DA" w:rsidRPr="002549A5">
        <w:rPr>
          <w:lang w:val="en-US"/>
        </w:rPr>
        <w:t xml:space="preserve">treat </w:t>
      </w:r>
      <w:r w:rsidR="003C74DD" w:rsidRPr="002549A5">
        <w:rPr>
          <w:lang w:val="en-US"/>
        </w:rPr>
        <w:t xml:space="preserve">major aspects </w:t>
      </w:r>
      <w:r w:rsidR="00E628DA" w:rsidRPr="002549A5">
        <w:rPr>
          <w:lang w:val="en-US"/>
        </w:rPr>
        <w:t>of the Global Compact</w:t>
      </w:r>
      <w:r w:rsidR="007028A5" w:rsidRPr="002549A5">
        <w:rPr>
          <w:lang w:val="en-US"/>
        </w:rPr>
        <w:t xml:space="preserve"> for</w:t>
      </w:r>
      <w:r w:rsidR="00E628DA" w:rsidRPr="002549A5">
        <w:rPr>
          <w:lang w:val="en-US"/>
        </w:rPr>
        <w:t xml:space="preserve"> </w:t>
      </w:r>
      <w:r w:rsidR="007028A5" w:rsidRPr="002549A5">
        <w:rPr>
          <w:lang w:val="en-US"/>
        </w:rPr>
        <w:t>S</w:t>
      </w:r>
      <w:r w:rsidR="00E628DA" w:rsidRPr="002549A5">
        <w:rPr>
          <w:lang w:val="en-US"/>
        </w:rPr>
        <w:t xml:space="preserve">afe, </w:t>
      </w:r>
      <w:r w:rsidR="007028A5" w:rsidRPr="002549A5">
        <w:rPr>
          <w:lang w:val="en-US"/>
        </w:rPr>
        <w:t>O</w:t>
      </w:r>
      <w:r w:rsidR="00E628DA" w:rsidRPr="002549A5">
        <w:rPr>
          <w:lang w:val="en-US"/>
        </w:rPr>
        <w:t xml:space="preserve">rderly and </w:t>
      </w:r>
      <w:r w:rsidR="007028A5" w:rsidRPr="002549A5">
        <w:rPr>
          <w:lang w:val="en-US"/>
        </w:rPr>
        <w:t>R</w:t>
      </w:r>
      <w:r w:rsidR="00E628DA" w:rsidRPr="002549A5">
        <w:rPr>
          <w:lang w:val="en-US"/>
        </w:rPr>
        <w:t>egular</w:t>
      </w:r>
      <w:r w:rsidR="007028A5" w:rsidRPr="002549A5">
        <w:rPr>
          <w:lang w:val="en-US"/>
        </w:rPr>
        <w:t xml:space="preserve"> Migration.</w:t>
      </w:r>
      <w:r w:rsidR="009F0502" w:rsidRPr="002549A5">
        <w:rPr>
          <w:lang w:val="en-GB"/>
        </w:rPr>
        <w:t>The b</w:t>
      </w:r>
      <w:r w:rsidR="00DA72F6" w:rsidRPr="002549A5">
        <w:rPr>
          <w:lang w:val="en-GB"/>
        </w:rPr>
        <w:t xml:space="preserve">reakout sessions will </w:t>
      </w:r>
      <w:r w:rsidR="009F0502" w:rsidRPr="002549A5">
        <w:rPr>
          <w:lang w:val="en-GB"/>
        </w:rPr>
        <w:t xml:space="preserve">introduce and </w:t>
      </w:r>
      <w:r w:rsidR="00DA72F6" w:rsidRPr="002549A5">
        <w:rPr>
          <w:lang w:val="en-GB"/>
        </w:rPr>
        <w:t xml:space="preserve">explore </w:t>
      </w:r>
      <w:r w:rsidR="009F0502" w:rsidRPr="002549A5">
        <w:rPr>
          <w:lang w:val="en-GB"/>
        </w:rPr>
        <w:t xml:space="preserve">possible common understandings of </w:t>
      </w:r>
      <w:r w:rsidR="00DA72F6" w:rsidRPr="002549A5">
        <w:rPr>
          <w:lang w:val="en-GB"/>
        </w:rPr>
        <w:t xml:space="preserve">“safe, orderly and regular”; focus sessions will </w:t>
      </w:r>
      <w:r w:rsidR="007028A5" w:rsidRPr="002549A5">
        <w:rPr>
          <w:lang w:val="en-GB"/>
        </w:rPr>
        <w:t xml:space="preserve">go deeper </w:t>
      </w:r>
      <w:r w:rsidR="00A16DF4" w:rsidRPr="002549A5">
        <w:rPr>
          <w:lang w:val="en-GB"/>
        </w:rPr>
        <w:t>to</w:t>
      </w:r>
      <w:r w:rsidR="007028A5" w:rsidRPr="002549A5">
        <w:rPr>
          <w:lang w:val="en-GB"/>
        </w:rPr>
        <w:t xml:space="preserve"> discuss</w:t>
      </w:r>
      <w:r w:rsidR="00DA72F6" w:rsidRPr="002549A5">
        <w:rPr>
          <w:lang w:val="en-GB"/>
        </w:rPr>
        <w:t xml:space="preserve"> </w:t>
      </w:r>
      <w:r w:rsidR="009F0502" w:rsidRPr="002549A5">
        <w:rPr>
          <w:lang w:val="en-GB"/>
        </w:rPr>
        <w:t xml:space="preserve">concrete mechanisms of </w:t>
      </w:r>
      <w:r w:rsidR="00DA72F6" w:rsidRPr="002549A5">
        <w:rPr>
          <w:lang w:val="en-GB"/>
        </w:rPr>
        <w:t>implementation</w:t>
      </w:r>
      <w:r w:rsidR="009F0502" w:rsidRPr="002549A5">
        <w:rPr>
          <w:lang w:val="en-GB"/>
        </w:rPr>
        <w:t xml:space="preserve"> in seven specific areas</w:t>
      </w:r>
      <w:r w:rsidR="00DA72F6" w:rsidRPr="002549A5">
        <w:rPr>
          <w:lang w:val="en-GB"/>
        </w:rPr>
        <w:t>.</w:t>
      </w:r>
    </w:p>
    <w:p w14:paraId="0691C557" w14:textId="77777777" w:rsidR="00694DEE" w:rsidRPr="002549A5" w:rsidRDefault="00694DEE" w:rsidP="00A97F60">
      <w:pPr>
        <w:contextualSpacing/>
        <w:jc w:val="both"/>
        <w:rPr>
          <w:lang w:val="en-US"/>
        </w:rPr>
      </w:pPr>
    </w:p>
    <w:p w14:paraId="214C4A30" w14:textId="77777777" w:rsidR="00A97F60" w:rsidRPr="002549A5" w:rsidRDefault="00A97F60" w:rsidP="00A97F60">
      <w:pPr>
        <w:contextualSpacing/>
        <w:jc w:val="both"/>
        <w:rPr>
          <w:lang w:val="en-US"/>
        </w:rPr>
      </w:pPr>
      <w:r w:rsidRPr="002549A5">
        <w:rPr>
          <w:lang w:val="en-US"/>
        </w:rPr>
        <w:t xml:space="preserve">Each </w:t>
      </w:r>
      <w:r w:rsidR="007028A5" w:rsidRPr="002549A5">
        <w:rPr>
          <w:lang w:val="en-US"/>
        </w:rPr>
        <w:t xml:space="preserve">one-hour </w:t>
      </w:r>
      <w:r w:rsidRPr="002549A5">
        <w:rPr>
          <w:b/>
          <w:lang w:val="en-US"/>
        </w:rPr>
        <w:t>breakout session</w:t>
      </w:r>
      <w:r w:rsidRPr="002549A5">
        <w:rPr>
          <w:lang w:val="en-US"/>
        </w:rPr>
        <w:t xml:space="preserve"> will begin with the moderator introducing the theme and </w:t>
      </w:r>
      <w:r w:rsidR="009756D7" w:rsidRPr="002549A5">
        <w:rPr>
          <w:lang w:val="en-US"/>
        </w:rPr>
        <w:t xml:space="preserve">the </w:t>
      </w:r>
      <w:r w:rsidRPr="002549A5">
        <w:rPr>
          <w:lang w:val="en-US"/>
        </w:rPr>
        <w:t>four discussion starters</w:t>
      </w:r>
      <w:r w:rsidR="001D112B" w:rsidRPr="002549A5">
        <w:rPr>
          <w:lang w:val="en-US"/>
        </w:rPr>
        <w:t>, who will frame the issue</w:t>
      </w:r>
      <w:r w:rsidR="009756D7" w:rsidRPr="002549A5">
        <w:rPr>
          <w:lang w:val="en-US"/>
        </w:rPr>
        <w:t>. Two of the discussions starters will be</w:t>
      </w:r>
      <w:r w:rsidRPr="002549A5">
        <w:rPr>
          <w:lang w:val="en-US"/>
        </w:rPr>
        <w:t xml:space="preserve"> state</w:t>
      </w:r>
      <w:r w:rsidR="009756D7" w:rsidRPr="002549A5">
        <w:rPr>
          <w:lang w:val="en-US"/>
        </w:rPr>
        <w:t>s</w:t>
      </w:r>
      <w:r w:rsidRPr="002549A5">
        <w:rPr>
          <w:lang w:val="en-US"/>
        </w:rPr>
        <w:t xml:space="preserve">, two </w:t>
      </w:r>
      <w:r w:rsidR="009756D7" w:rsidRPr="002549A5">
        <w:rPr>
          <w:lang w:val="en-US"/>
        </w:rPr>
        <w:t xml:space="preserve">from </w:t>
      </w:r>
      <w:r w:rsidRPr="002549A5">
        <w:rPr>
          <w:lang w:val="en-US"/>
        </w:rPr>
        <w:t>civil society</w:t>
      </w:r>
      <w:r w:rsidR="000E2322" w:rsidRPr="002549A5">
        <w:rPr>
          <w:lang w:val="en-US"/>
        </w:rPr>
        <w:t>,</w:t>
      </w:r>
      <w:r w:rsidRPr="002549A5">
        <w:rPr>
          <w:lang w:val="en-US"/>
        </w:rPr>
        <w:t xml:space="preserve"> </w:t>
      </w:r>
      <w:r w:rsidR="009756D7" w:rsidRPr="002549A5">
        <w:rPr>
          <w:lang w:val="en-US"/>
        </w:rPr>
        <w:t xml:space="preserve">or </w:t>
      </w:r>
      <w:r w:rsidR="00ED6BAE" w:rsidRPr="002549A5">
        <w:rPr>
          <w:lang w:val="en-US"/>
        </w:rPr>
        <w:t xml:space="preserve">exceptionally </w:t>
      </w:r>
      <w:r w:rsidRPr="002549A5">
        <w:rPr>
          <w:lang w:val="en-US"/>
        </w:rPr>
        <w:t>other non-state actors as appropriate. One of the civil society discussion starters w</w:t>
      </w:r>
      <w:r w:rsidR="009756D7" w:rsidRPr="002549A5">
        <w:rPr>
          <w:lang w:val="en-US"/>
        </w:rPr>
        <w:t>ill</w:t>
      </w:r>
      <w:r w:rsidRPr="002549A5">
        <w:rPr>
          <w:lang w:val="en-US"/>
        </w:rPr>
        <w:t xml:space="preserve"> be a rapporteur from </w:t>
      </w:r>
      <w:r w:rsidR="0006539C" w:rsidRPr="002549A5">
        <w:rPr>
          <w:lang w:val="en-US"/>
        </w:rPr>
        <w:t xml:space="preserve">the Civil Society Days, </w:t>
      </w:r>
      <w:r w:rsidRPr="002549A5">
        <w:rPr>
          <w:lang w:val="en-US"/>
        </w:rPr>
        <w:t xml:space="preserve">presenting key conclusions and recommendations on the theme from deliberations in the Civil Society </w:t>
      </w:r>
      <w:proofErr w:type="spellStart"/>
      <w:r w:rsidRPr="002549A5">
        <w:rPr>
          <w:lang w:val="en-US"/>
        </w:rPr>
        <w:t>programme</w:t>
      </w:r>
      <w:proofErr w:type="spellEnd"/>
      <w:r w:rsidRPr="002549A5">
        <w:rPr>
          <w:lang w:val="en-US"/>
        </w:rPr>
        <w:t xml:space="preserve"> of the GFMD.  </w:t>
      </w:r>
      <w:r w:rsidR="00C21F8F" w:rsidRPr="002549A5">
        <w:rPr>
          <w:lang w:val="en-US"/>
        </w:rPr>
        <w:t>Inspired by guiding questions shared in advance, e</w:t>
      </w:r>
      <w:r w:rsidRPr="002549A5">
        <w:rPr>
          <w:lang w:val="en-US"/>
        </w:rPr>
        <w:t xml:space="preserve">ach discussion starter will speak for </w:t>
      </w:r>
      <w:r w:rsidR="000070F6" w:rsidRPr="002549A5">
        <w:rPr>
          <w:lang w:val="en-US"/>
        </w:rPr>
        <w:t>5</w:t>
      </w:r>
      <w:r w:rsidRPr="002549A5">
        <w:rPr>
          <w:lang w:val="en-US"/>
        </w:rPr>
        <w:t xml:space="preserve"> minutes. The moderator will then open the floor for interaction, alternating as possible between state and civil society participants from the floor.  </w:t>
      </w:r>
    </w:p>
    <w:p w14:paraId="06C6D408" w14:textId="77777777" w:rsidR="00A97F60" w:rsidRPr="002549A5" w:rsidRDefault="00A97F60" w:rsidP="00A97F60">
      <w:pPr>
        <w:contextualSpacing/>
        <w:jc w:val="both"/>
        <w:rPr>
          <w:lang w:val="en-US"/>
        </w:rPr>
      </w:pPr>
    </w:p>
    <w:p w14:paraId="14C0DA0D" w14:textId="77777777" w:rsidR="008F43C2" w:rsidRPr="002549A5" w:rsidRDefault="008F43C2" w:rsidP="00A97F60">
      <w:pPr>
        <w:contextualSpacing/>
        <w:jc w:val="both"/>
        <w:rPr>
          <w:lang w:val="en-US"/>
        </w:rPr>
      </w:pPr>
      <w:r w:rsidRPr="002549A5">
        <w:rPr>
          <w:lang w:val="en-US"/>
        </w:rPr>
        <w:t xml:space="preserve">Each of the three breakouts will have a rapporteur who will </w:t>
      </w:r>
      <w:r w:rsidR="009A0027" w:rsidRPr="002549A5">
        <w:rPr>
          <w:lang w:val="en-US"/>
        </w:rPr>
        <w:t>record</w:t>
      </w:r>
      <w:r w:rsidRPr="002549A5">
        <w:rPr>
          <w:lang w:val="en-US"/>
        </w:rPr>
        <w:t xml:space="preserve"> key points and recommendations of the session</w:t>
      </w:r>
      <w:r w:rsidR="000070F6" w:rsidRPr="002549A5">
        <w:rPr>
          <w:lang w:val="en-US"/>
        </w:rPr>
        <w:t>.</w:t>
      </w:r>
      <w:r w:rsidR="00C22D75" w:rsidRPr="002549A5">
        <w:rPr>
          <w:lang w:val="en-US"/>
        </w:rPr>
        <w:t xml:space="preserve"> </w:t>
      </w:r>
      <w:r w:rsidR="000070F6" w:rsidRPr="002549A5">
        <w:rPr>
          <w:lang w:val="en-US"/>
        </w:rPr>
        <w:t>H</w:t>
      </w:r>
      <w:r w:rsidR="009A0027" w:rsidRPr="002549A5">
        <w:rPr>
          <w:lang w:val="en-US"/>
        </w:rPr>
        <w:t xml:space="preserve">ighlights </w:t>
      </w:r>
      <w:r w:rsidR="000070F6" w:rsidRPr="002549A5">
        <w:rPr>
          <w:lang w:val="en-US"/>
        </w:rPr>
        <w:t>of the three breakouts will be presented in</w:t>
      </w:r>
      <w:r w:rsidR="009A0027" w:rsidRPr="002549A5">
        <w:rPr>
          <w:lang w:val="en-US"/>
        </w:rPr>
        <w:t xml:space="preserve"> one consolidated</w:t>
      </w:r>
      <w:r w:rsidRPr="002549A5">
        <w:rPr>
          <w:lang w:val="en-US"/>
        </w:rPr>
        <w:t xml:space="preserve"> report back to the Common Space Wrap-up plenary.    </w:t>
      </w:r>
    </w:p>
    <w:p w14:paraId="4579DF77" w14:textId="77777777" w:rsidR="008F43C2" w:rsidRPr="002549A5" w:rsidRDefault="008F43C2" w:rsidP="00A97F60">
      <w:pPr>
        <w:contextualSpacing/>
        <w:jc w:val="both"/>
        <w:rPr>
          <w:lang w:val="en-US"/>
        </w:rPr>
      </w:pPr>
    </w:p>
    <w:p w14:paraId="6F7EC1A7" w14:textId="77777777" w:rsidR="008F43C2" w:rsidRPr="002549A5" w:rsidRDefault="00A97F60" w:rsidP="00A97F60">
      <w:pPr>
        <w:contextualSpacing/>
        <w:jc w:val="both"/>
        <w:rPr>
          <w:lang w:val="en-US"/>
        </w:rPr>
      </w:pPr>
      <w:r w:rsidRPr="002549A5">
        <w:rPr>
          <w:lang w:val="en-US"/>
        </w:rPr>
        <w:t xml:space="preserve">After </w:t>
      </w:r>
      <w:r w:rsidR="000070F6" w:rsidRPr="002549A5">
        <w:rPr>
          <w:lang w:val="en-US"/>
        </w:rPr>
        <w:t>a</w:t>
      </w:r>
      <w:r w:rsidRPr="002549A5">
        <w:rPr>
          <w:lang w:val="en-US"/>
        </w:rPr>
        <w:t xml:space="preserve"> coffee break, </w:t>
      </w:r>
      <w:r w:rsidR="0006539C" w:rsidRPr="002549A5">
        <w:rPr>
          <w:lang w:val="en-US"/>
        </w:rPr>
        <w:t xml:space="preserve">7 </w:t>
      </w:r>
      <w:r w:rsidR="00AA4BAF" w:rsidRPr="002549A5">
        <w:rPr>
          <w:lang w:val="en-US"/>
        </w:rPr>
        <w:t xml:space="preserve">smaller, two-hour </w:t>
      </w:r>
      <w:r w:rsidR="00AA4BAF" w:rsidRPr="002549A5">
        <w:rPr>
          <w:b/>
          <w:lang w:val="en-US"/>
        </w:rPr>
        <w:t>focus sessions</w:t>
      </w:r>
      <w:r w:rsidR="00AA4BAF" w:rsidRPr="002549A5">
        <w:rPr>
          <w:lang w:val="en-US"/>
        </w:rPr>
        <w:t xml:space="preserve"> </w:t>
      </w:r>
      <w:r w:rsidR="0006539C" w:rsidRPr="002549A5">
        <w:rPr>
          <w:lang w:val="en-US"/>
        </w:rPr>
        <w:t>will</w:t>
      </w:r>
      <w:r w:rsidRPr="002549A5">
        <w:rPr>
          <w:lang w:val="en-US"/>
        </w:rPr>
        <w:t xml:space="preserve"> explor</w:t>
      </w:r>
      <w:r w:rsidR="000070F6" w:rsidRPr="002549A5">
        <w:rPr>
          <w:lang w:val="en-US"/>
        </w:rPr>
        <w:t>e</w:t>
      </w:r>
      <w:r w:rsidRPr="002549A5">
        <w:rPr>
          <w:lang w:val="en-US"/>
        </w:rPr>
        <w:t xml:space="preserve"> and discuss concrete mechanisms </w:t>
      </w:r>
      <w:r w:rsidR="00EF1963" w:rsidRPr="002549A5">
        <w:rPr>
          <w:lang w:val="en-US"/>
        </w:rPr>
        <w:t>through which</w:t>
      </w:r>
      <w:r w:rsidRPr="002549A5">
        <w:rPr>
          <w:lang w:val="en-US"/>
        </w:rPr>
        <w:t xml:space="preserve"> safe, orderly and regular migration</w:t>
      </w:r>
      <w:r w:rsidR="00EF1963" w:rsidRPr="002549A5">
        <w:rPr>
          <w:lang w:val="en-US"/>
        </w:rPr>
        <w:t xml:space="preserve"> can be brought about</w:t>
      </w:r>
      <w:r w:rsidRPr="002549A5">
        <w:rPr>
          <w:lang w:val="en-US"/>
        </w:rPr>
        <w:t>, and mak</w:t>
      </w:r>
      <w:r w:rsidR="000070F6" w:rsidRPr="002549A5">
        <w:rPr>
          <w:lang w:val="en-US"/>
        </w:rPr>
        <w:t>e</w:t>
      </w:r>
      <w:r w:rsidRPr="002549A5">
        <w:rPr>
          <w:lang w:val="en-US"/>
        </w:rPr>
        <w:t xml:space="preserve"> recommendations.  </w:t>
      </w:r>
      <w:r w:rsidR="008F43C2" w:rsidRPr="002549A5">
        <w:rPr>
          <w:lang w:val="en-US"/>
        </w:rPr>
        <w:t xml:space="preserve">Each </w:t>
      </w:r>
      <w:r w:rsidR="000070F6" w:rsidRPr="002549A5">
        <w:rPr>
          <w:lang w:val="en-US"/>
        </w:rPr>
        <w:t>focus session</w:t>
      </w:r>
      <w:r w:rsidR="008F43C2" w:rsidRPr="002549A5">
        <w:rPr>
          <w:lang w:val="en-US"/>
        </w:rPr>
        <w:t xml:space="preserve"> will have a </w:t>
      </w:r>
      <w:r w:rsidR="00C21F8F" w:rsidRPr="002549A5">
        <w:rPr>
          <w:lang w:val="en-US"/>
        </w:rPr>
        <w:t xml:space="preserve">moderator, a maximum of three discussion starters (including at least one each from states and civil society) and a </w:t>
      </w:r>
      <w:r w:rsidR="008F43C2" w:rsidRPr="002549A5">
        <w:rPr>
          <w:lang w:val="en-US"/>
        </w:rPr>
        <w:t xml:space="preserve">“mechanism-tracker” whose </w:t>
      </w:r>
      <w:r w:rsidR="000070F6" w:rsidRPr="002549A5">
        <w:rPr>
          <w:lang w:val="en-US"/>
        </w:rPr>
        <w:t>task</w:t>
      </w:r>
      <w:r w:rsidR="008F43C2" w:rsidRPr="002549A5">
        <w:rPr>
          <w:lang w:val="en-US"/>
        </w:rPr>
        <w:t xml:space="preserve"> is to record and report such discussion and recommendations</w:t>
      </w:r>
      <w:r w:rsidR="009A0027" w:rsidRPr="002549A5">
        <w:rPr>
          <w:lang w:val="en-US"/>
        </w:rPr>
        <w:t xml:space="preserve">, to be consolidated with highlights from the other </w:t>
      </w:r>
      <w:r w:rsidR="000070F6" w:rsidRPr="002549A5">
        <w:rPr>
          <w:lang w:val="en-US"/>
        </w:rPr>
        <w:t>focus sessions</w:t>
      </w:r>
      <w:r w:rsidR="009A0027" w:rsidRPr="002549A5">
        <w:rPr>
          <w:lang w:val="en-US"/>
        </w:rPr>
        <w:t xml:space="preserve"> </w:t>
      </w:r>
      <w:r w:rsidR="000070F6" w:rsidRPr="002549A5">
        <w:rPr>
          <w:lang w:val="en-US"/>
        </w:rPr>
        <w:t>for</w:t>
      </w:r>
      <w:r w:rsidR="009A0027" w:rsidRPr="002549A5">
        <w:rPr>
          <w:lang w:val="en-US"/>
        </w:rPr>
        <w:t xml:space="preserve"> report</w:t>
      </w:r>
      <w:r w:rsidR="000070F6" w:rsidRPr="002549A5">
        <w:rPr>
          <w:lang w:val="en-US"/>
        </w:rPr>
        <w:t>ing</w:t>
      </w:r>
      <w:r w:rsidR="009A0027" w:rsidRPr="002549A5">
        <w:rPr>
          <w:lang w:val="en-US"/>
        </w:rPr>
        <w:t xml:space="preserve"> </w:t>
      </w:r>
      <w:r w:rsidR="008F43C2" w:rsidRPr="002549A5">
        <w:rPr>
          <w:lang w:val="en-US"/>
        </w:rPr>
        <w:t xml:space="preserve">back </w:t>
      </w:r>
      <w:r w:rsidR="009A0027" w:rsidRPr="002549A5">
        <w:rPr>
          <w:lang w:val="en-US"/>
        </w:rPr>
        <w:t>in the</w:t>
      </w:r>
      <w:r w:rsidR="008F43C2" w:rsidRPr="002549A5">
        <w:rPr>
          <w:lang w:val="en-US"/>
        </w:rPr>
        <w:t xml:space="preserve"> Common Space Wrap-up plenary.</w:t>
      </w:r>
      <w:r w:rsidR="00C21F8F" w:rsidRPr="002549A5">
        <w:rPr>
          <w:lang w:val="en-US"/>
        </w:rPr>
        <w:t xml:space="preserve"> Discussion in each focus session will be inspired by a set of three guiding questions shared in advance.  </w:t>
      </w:r>
      <w:r w:rsidR="00AA4BAF" w:rsidRPr="002549A5">
        <w:rPr>
          <w:lang w:val="en-US"/>
        </w:rPr>
        <w:t>Participants are free to proceed to the focus session of their choice.</w:t>
      </w:r>
    </w:p>
    <w:p w14:paraId="6CD8134F" w14:textId="77777777" w:rsidR="00DA72F6" w:rsidRPr="002549A5" w:rsidRDefault="00DA72F6" w:rsidP="009756D7">
      <w:pPr>
        <w:contextualSpacing/>
        <w:jc w:val="both"/>
        <w:rPr>
          <w:lang w:val="en-GB"/>
        </w:rPr>
      </w:pPr>
    </w:p>
    <w:p w14:paraId="3869B06A" w14:textId="77777777" w:rsidR="00DA72F6" w:rsidRPr="002549A5" w:rsidRDefault="00DA72F6" w:rsidP="009756D7">
      <w:pPr>
        <w:contextualSpacing/>
        <w:jc w:val="both"/>
        <w:rPr>
          <w:b/>
          <w:lang w:val="en-GB"/>
        </w:rPr>
      </w:pPr>
      <w:r w:rsidRPr="002549A5">
        <w:rPr>
          <w:lang w:val="en-GB"/>
        </w:rPr>
        <w:t xml:space="preserve">Following lunch, Common Space will </w:t>
      </w:r>
      <w:r w:rsidRPr="002549A5">
        <w:rPr>
          <w:b/>
          <w:lang w:val="en-GB"/>
        </w:rPr>
        <w:t xml:space="preserve">wrap-up </w:t>
      </w:r>
      <w:r w:rsidRPr="002549A5">
        <w:rPr>
          <w:lang w:val="en-GB"/>
        </w:rPr>
        <w:t xml:space="preserve">with a one-hour plenary for consolidated reports-back from the breakout and focus sessions, and a </w:t>
      </w:r>
      <w:r w:rsidRPr="002549A5">
        <w:rPr>
          <w:b/>
          <w:lang w:val="en-GB"/>
        </w:rPr>
        <w:t xml:space="preserve">closing </w:t>
      </w:r>
      <w:proofErr w:type="gramStart"/>
      <w:r w:rsidRPr="002549A5">
        <w:rPr>
          <w:b/>
          <w:lang w:val="en-GB"/>
        </w:rPr>
        <w:t>ceremony</w:t>
      </w:r>
      <w:proofErr w:type="gramEnd"/>
      <w:r w:rsidRPr="002549A5">
        <w:rPr>
          <w:b/>
          <w:lang w:val="en-GB"/>
        </w:rPr>
        <w:t>.</w:t>
      </w:r>
    </w:p>
    <w:p w14:paraId="49A1AFF1" w14:textId="77777777" w:rsidR="00694DEE" w:rsidRPr="002549A5" w:rsidRDefault="00694DEE" w:rsidP="009756D7">
      <w:pPr>
        <w:contextualSpacing/>
        <w:jc w:val="both"/>
        <w:rPr>
          <w:b/>
          <w:lang w:val="en-GB"/>
        </w:rPr>
      </w:pPr>
    </w:p>
    <w:p w14:paraId="5AE79DCB" w14:textId="77777777" w:rsidR="00E628DA" w:rsidRDefault="00177B51" w:rsidP="00901121">
      <w:pPr>
        <w:rPr>
          <w:sz w:val="24"/>
          <w:szCs w:val="24"/>
          <w:lang w:val="en-US"/>
        </w:rPr>
      </w:pPr>
      <w:r w:rsidRPr="002549A5">
        <w:rPr>
          <w:lang w:val="en-US"/>
        </w:rPr>
        <w:t xml:space="preserve">Note that </w:t>
      </w:r>
      <w:r w:rsidR="009756D7" w:rsidRPr="002549A5">
        <w:rPr>
          <w:lang w:val="en-US"/>
        </w:rPr>
        <w:t>a set of</w:t>
      </w:r>
      <w:r w:rsidR="00694DEE" w:rsidRPr="002549A5">
        <w:rPr>
          <w:lang w:val="en-US"/>
        </w:rPr>
        <w:t xml:space="preserve"> </w:t>
      </w:r>
      <w:r w:rsidR="008F43C2" w:rsidRPr="002549A5">
        <w:rPr>
          <w:lang w:val="en-US"/>
        </w:rPr>
        <w:t xml:space="preserve">“by invitation” </w:t>
      </w:r>
      <w:r w:rsidR="009756D7" w:rsidRPr="002549A5">
        <w:rPr>
          <w:lang w:val="en-US"/>
        </w:rPr>
        <w:t xml:space="preserve">small, interactive </w:t>
      </w:r>
      <w:r w:rsidR="00694DEE" w:rsidRPr="002549A5">
        <w:rPr>
          <w:lang w:val="en-US"/>
        </w:rPr>
        <w:t xml:space="preserve">Tea tables </w:t>
      </w:r>
      <w:r w:rsidRPr="002549A5">
        <w:rPr>
          <w:lang w:val="en-US"/>
        </w:rPr>
        <w:t>will follow</w:t>
      </w:r>
      <w:r w:rsidR="00694DEE" w:rsidRPr="002549A5">
        <w:rPr>
          <w:lang w:val="en-US"/>
        </w:rPr>
        <w:t xml:space="preserve"> after Common Space in the same</w:t>
      </w:r>
      <w:r w:rsidR="00694DEE" w:rsidRPr="002549A5">
        <w:rPr>
          <w:sz w:val="24"/>
          <w:szCs w:val="24"/>
          <w:lang w:val="en-US"/>
        </w:rPr>
        <w:t xml:space="preserve"> </w:t>
      </w:r>
      <w:r w:rsidR="00694DEE" w:rsidRPr="002549A5">
        <w:rPr>
          <w:lang w:val="en-US"/>
        </w:rPr>
        <w:t>venue.</w:t>
      </w:r>
      <w:r w:rsidR="00694DEE" w:rsidRPr="002549A5">
        <w:rPr>
          <w:sz w:val="24"/>
          <w:szCs w:val="24"/>
          <w:lang w:val="en-US"/>
        </w:rPr>
        <w:t xml:space="preserve"> </w:t>
      </w:r>
    </w:p>
    <w:p w14:paraId="029D6E82" w14:textId="77777777" w:rsidR="00177B51" w:rsidRDefault="00694DEE" w:rsidP="00901121">
      <w:pPr>
        <w:pStyle w:val="ListParagraph"/>
        <w:numPr>
          <w:ilvl w:val="0"/>
          <w:numId w:val="4"/>
        </w:numPr>
        <w:rPr>
          <w:b/>
          <w:i/>
          <w:lang w:val="en-US"/>
        </w:rPr>
      </w:pPr>
      <w:r w:rsidRPr="002549A5">
        <w:rPr>
          <w:b/>
          <w:i/>
          <w:lang w:val="en-US"/>
        </w:rPr>
        <w:t>t</w:t>
      </w:r>
      <w:r w:rsidR="00092218" w:rsidRPr="002549A5">
        <w:rPr>
          <w:b/>
          <w:i/>
          <w:lang w:val="en-US"/>
        </w:rPr>
        <w:t xml:space="preserve">urn page for </w:t>
      </w:r>
      <w:proofErr w:type="spellStart"/>
      <w:r w:rsidR="00092218" w:rsidRPr="002549A5">
        <w:rPr>
          <w:b/>
          <w:i/>
          <w:lang w:val="en-US"/>
        </w:rPr>
        <w:t>programme</w:t>
      </w:r>
      <w:proofErr w:type="spellEnd"/>
    </w:p>
    <w:p w14:paraId="4E58D1D9" w14:textId="77777777" w:rsidR="002549A5" w:rsidRDefault="002549A5" w:rsidP="002549A5">
      <w:pPr>
        <w:rPr>
          <w:b/>
          <w:i/>
          <w:lang w:val="en-US"/>
        </w:rPr>
      </w:pPr>
    </w:p>
    <w:p w14:paraId="7BDAFA67" w14:textId="77777777" w:rsidR="002549A5" w:rsidRPr="002549A5" w:rsidRDefault="002549A5" w:rsidP="002549A5">
      <w:pPr>
        <w:rPr>
          <w:b/>
          <w:i/>
          <w:lang w:val="en-US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549"/>
        <w:gridCol w:w="1707"/>
        <w:gridCol w:w="1842"/>
        <w:gridCol w:w="851"/>
        <w:gridCol w:w="1134"/>
        <w:gridCol w:w="1843"/>
        <w:gridCol w:w="1701"/>
        <w:gridCol w:w="1701"/>
        <w:gridCol w:w="2268"/>
      </w:tblGrid>
      <w:tr w:rsidR="001036B5" w:rsidRPr="002549A5" w14:paraId="134481EA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6CA52B12" w14:textId="77777777" w:rsidR="00901121" w:rsidRPr="002549A5" w:rsidRDefault="00901121" w:rsidP="00A16DF4">
            <w:pPr>
              <w:rPr>
                <w:lang w:val="en-US"/>
              </w:rPr>
            </w:pPr>
            <w:r w:rsidRPr="002549A5">
              <w:rPr>
                <w:lang w:val="en-US"/>
              </w:rPr>
              <w:lastRenderedPageBreak/>
              <w:t xml:space="preserve">7h30 – </w:t>
            </w:r>
            <w:r w:rsidR="00A16DF4" w:rsidRPr="002549A5">
              <w:rPr>
                <w:lang w:val="en-US"/>
              </w:rPr>
              <w:t>9h</w:t>
            </w:r>
            <w:r w:rsidRPr="002549A5">
              <w:rPr>
                <w:lang w:val="en-US"/>
              </w:rPr>
              <w:t>00</w:t>
            </w:r>
          </w:p>
        </w:tc>
        <w:tc>
          <w:tcPr>
            <w:tcW w:w="13047" w:type="dxa"/>
            <w:gridSpan w:val="8"/>
          </w:tcPr>
          <w:p w14:paraId="17723413" w14:textId="77777777" w:rsidR="00901121" w:rsidRPr="002549A5" w:rsidRDefault="00901121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Participants arrive</w:t>
            </w:r>
          </w:p>
        </w:tc>
      </w:tr>
      <w:tr w:rsidR="001036B5" w:rsidRPr="002549A5" w14:paraId="630F645E" w14:textId="77777777" w:rsidTr="00EB1F55">
        <w:trPr>
          <w:trHeight w:val="958"/>
        </w:trPr>
        <w:tc>
          <w:tcPr>
            <w:tcW w:w="1549" w:type="dxa"/>
            <w:shd w:val="clear" w:color="auto" w:fill="DBE5F1" w:themeFill="accent1" w:themeFillTint="33"/>
          </w:tcPr>
          <w:p w14:paraId="4638ACA6" w14:textId="77777777" w:rsidR="00901121" w:rsidRPr="002549A5" w:rsidRDefault="00901121" w:rsidP="00EF1963">
            <w:pPr>
              <w:rPr>
                <w:lang w:val="en-US"/>
              </w:rPr>
            </w:pPr>
            <w:r w:rsidRPr="002549A5">
              <w:rPr>
                <w:lang w:val="en-US"/>
              </w:rPr>
              <w:t>9h00 – 9h</w:t>
            </w:r>
            <w:r w:rsidR="00EF1963" w:rsidRPr="002549A5">
              <w:rPr>
                <w:lang w:val="en-US"/>
              </w:rPr>
              <w:t>45</w:t>
            </w:r>
          </w:p>
        </w:tc>
        <w:tc>
          <w:tcPr>
            <w:tcW w:w="13047" w:type="dxa"/>
            <w:gridSpan w:val="8"/>
          </w:tcPr>
          <w:p w14:paraId="07443074" w14:textId="77777777" w:rsidR="006D051E" w:rsidRPr="002549A5" w:rsidRDefault="006D051E" w:rsidP="00901121">
            <w:pPr>
              <w:rPr>
                <w:b/>
                <w:lang w:val="en-US"/>
              </w:rPr>
            </w:pPr>
            <w:r w:rsidRPr="002549A5">
              <w:rPr>
                <w:b/>
                <w:lang w:val="en-US"/>
              </w:rPr>
              <w:t>Opening Plenary</w:t>
            </w:r>
          </w:p>
          <w:p w14:paraId="5E0384F1" w14:textId="77777777" w:rsidR="00AA4BAF" w:rsidRPr="002549A5" w:rsidRDefault="00901121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Opening</w:t>
            </w:r>
            <w:r w:rsidR="00BF29DD" w:rsidRPr="002549A5">
              <w:rPr>
                <w:lang w:val="en-US"/>
              </w:rPr>
              <w:t xml:space="preserve"> of the GFMD Common Space, by the </w:t>
            </w:r>
            <w:r w:rsidR="00AA4BAF" w:rsidRPr="002549A5">
              <w:rPr>
                <w:lang w:val="en-US"/>
              </w:rPr>
              <w:t>German and Moroccan</w:t>
            </w:r>
            <w:r w:rsidR="00BF29DD" w:rsidRPr="002549A5">
              <w:rPr>
                <w:lang w:val="en-US"/>
              </w:rPr>
              <w:t xml:space="preserve"> Co-Chairs</w:t>
            </w:r>
            <w:r w:rsidR="00AA4BAF" w:rsidRPr="002549A5">
              <w:rPr>
                <w:lang w:val="en-US"/>
              </w:rPr>
              <w:t xml:space="preserve"> and Civil Society Chair</w:t>
            </w:r>
          </w:p>
          <w:p w14:paraId="480FF13C" w14:textId="77777777" w:rsidR="00D7394B" w:rsidRPr="002549A5" w:rsidRDefault="00AA4BAF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K</w:t>
            </w:r>
            <w:r w:rsidR="00BF29DD" w:rsidRPr="002549A5">
              <w:rPr>
                <w:lang w:val="en-US"/>
              </w:rPr>
              <w:t>eynote speaker</w:t>
            </w:r>
            <w:r w:rsidRPr="002549A5">
              <w:rPr>
                <w:lang w:val="en-US"/>
              </w:rPr>
              <w:t>: SRSG</w:t>
            </w:r>
          </w:p>
          <w:p w14:paraId="26A662EA" w14:textId="77777777" w:rsidR="00EF1963" w:rsidRPr="002549A5" w:rsidRDefault="006D051E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Introduce m</w:t>
            </w:r>
            <w:r w:rsidR="00EF1963" w:rsidRPr="002549A5">
              <w:rPr>
                <w:lang w:val="en-US"/>
              </w:rPr>
              <w:t>ethodology for the sessions</w:t>
            </w:r>
          </w:p>
          <w:p w14:paraId="582D75DC" w14:textId="77777777" w:rsidR="00BF29DD" w:rsidRPr="002549A5" w:rsidRDefault="00901121" w:rsidP="00DB59E0">
            <w:pPr>
              <w:rPr>
                <w:i/>
                <w:lang w:val="en-US"/>
              </w:rPr>
            </w:pPr>
            <w:r w:rsidRPr="002549A5">
              <w:rPr>
                <w:i/>
                <w:lang w:val="en-US"/>
              </w:rPr>
              <w:t xml:space="preserve">Plenary in </w:t>
            </w:r>
            <w:proofErr w:type="spellStart"/>
            <w:r w:rsidRPr="002549A5">
              <w:rPr>
                <w:i/>
                <w:lang w:val="en-US"/>
              </w:rPr>
              <w:t>Weltsaal</w:t>
            </w:r>
            <w:proofErr w:type="spellEnd"/>
            <w:r w:rsidRPr="002549A5">
              <w:rPr>
                <w:i/>
                <w:lang w:val="en-US"/>
              </w:rPr>
              <w:t xml:space="preserve"> (500) with simulcast in the </w:t>
            </w:r>
            <w:proofErr w:type="spellStart"/>
            <w:r w:rsidRPr="002549A5">
              <w:rPr>
                <w:i/>
                <w:lang w:val="en-US"/>
              </w:rPr>
              <w:t>Europasaal</w:t>
            </w:r>
            <w:proofErr w:type="spellEnd"/>
            <w:r w:rsidRPr="002549A5">
              <w:rPr>
                <w:i/>
                <w:lang w:val="en-US"/>
              </w:rPr>
              <w:t xml:space="preserve"> (200)</w:t>
            </w:r>
          </w:p>
        </w:tc>
      </w:tr>
      <w:tr w:rsidR="001036B5" w:rsidRPr="002549A5" w14:paraId="0480F071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608A561E" w14:textId="77777777" w:rsidR="00901121" w:rsidRPr="002549A5" w:rsidRDefault="000134F8" w:rsidP="001D112B">
            <w:pPr>
              <w:rPr>
                <w:lang w:val="en-US"/>
              </w:rPr>
            </w:pPr>
            <w:r w:rsidRPr="002549A5">
              <w:rPr>
                <w:lang w:val="en-US"/>
              </w:rPr>
              <w:t>09h45</w:t>
            </w:r>
            <w:r w:rsidR="00901121" w:rsidRPr="002549A5">
              <w:rPr>
                <w:lang w:val="en-US"/>
              </w:rPr>
              <w:t xml:space="preserve"> – 11h</w:t>
            </w:r>
            <w:r w:rsidR="00D7394B" w:rsidRPr="002549A5">
              <w:rPr>
                <w:lang w:val="en-US"/>
              </w:rPr>
              <w:t>00</w:t>
            </w:r>
          </w:p>
        </w:tc>
        <w:tc>
          <w:tcPr>
            <w:tcW w:w="4400" w:type="dxa"/>
            <w:gridSpan w:val="3"/>
          </w:tcPr>
          <w:p w14:paraId="3616B349" w14:textId="77777777" w:rsidR="00177B51" w:rsidRPr="002549A5" w:rsidRDefault="00901121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Breakout A</w:t>
            </w:r>
          </w:p>
          <w:p w14:paraId="1FE8D110" w14:textId="77777777" w:rsidR="00901121" w:rsidRPr="002549A5" w:rsidRDefault="00177B51" w:rsidP="00901121">
            <w:pPr>
              <w:rPr>
                <w:b/>
                <w:lang w:val="en-US"/>
              </w:rPr>
            </w:pPr>
            <w:r w:rsidRPr="002549A5">
              <w:rPr>
                <w:b/>
                <w:lang w:val="en-US"/>
              </w:rPr>
              <w:t>Safe migration</w:t>
            </w:r>
          </w:p>
          <w:p w14:paraId="41A9089C" w14:textId="77777777" w:rsidR="00BF29DD" w:rsidRPr="002549A5" w:rsidRDefault="00BF29DD" w:rsidP="00901121">
            <w:pPr>
              <w:rPr>
                <w:lang w:val="en-US"/>
              </w:rPr>
            </w:pPr>
          </w:p>
          <w:p w14:paraId="0CBC328D" w14:textId="77777777" w:rsidR="008F43C2" w:rsidRPr="002549A5" w:rsidRDefault="008F43C2" w:rsidP="00BF29DD">
            <w:pPr>
              <w:rPr>
                <w:i/>
                <w:lang w:val="en-US"/>
              </w:rPr>
            </w:pPr>
          </w:p>
          <w:p w14:paraId="2AEBF196" w14:textId="77777777" w:rsidR="00EF6F26" w:rsidRPr="002549A5" w:rsidRDefault="00EF6F26" w:rsidP="00BF29DD">
            <w:pPr>
              <w:rPr>
                <w:lang w:val="en-US"/>
              </w:rPr>
            </w:pPr>
          </w:p>
          <w:p w14:paraId="389FE155" w14:textId="77777777" w:rsidR="00BF29DD" w:rsidRPr="002549A5" w:rsidRDefault="00901121" w:rsidP="00BF29DD">
            <w:pPr>
              <w:rPr>
                <w:i/>
                <w:lang w:val="en-US"/>
              </w:rPr>
            </w:pPr>
            <w:proofErr w:type="spellStart"/>
            <w:r w:rsidRPr="002549A5">
              <w:rPr>
                <w:i/>
                <w:lang w:val="en-US"/>
              </w:rPr>
              <w:t>Weltsaal</w:t>
            </w:r>
            <w:proofErr w:type="spellEnd"/>
          </w:p>
          <w:p w14:paraId="68944B8C" w14:textId="77777777" w:rsidR="00901121" w:rsidRPr="002549A5" w:rsidRDefault="00901121" w:rsidP="00BF29DD">
            <w:pPr>
              <w:rPr>
                <w:lang w:val="en-US"/>
              </w:rPr>
            </w:pPr>
            <w:r w:rsidRPr="002549A5">
              <w:rPr>
                <w:i/>
                <w:lang w:val="en-US"/>
              </w:rPr>
              <w:t>(380</w:t>
            </w:r>
            <w:r w:rsidR="00BF29DD" w:rsidRPr="002549A5">
              <w:rPr>
                <w:i/>
                <w:lang w:val="en-US"/>
              </w:rPr>
              <w:t xml:space="preserve"> participants</w:t>
            </w:r>
            <w:r w:rsidRPr="002549A5">
              <w:rPr>
                <w:i/>
                <w:lang w:val="en-US"/>
              </w:rPr>
              <w:t>)</w:t>
            </w:r>
          </w:p>
        </w:tc>
        <w:tc>
          <w:tcPr>
            <w:tcW w:w="4678" w:type="dxa"/>
            <w:gridSpan w:val="3"/>
          </w:tcPr>
          <w:p w14:paraId="1C23399D" w14:textId="77777777" w:rsidR="00901121" w:rsidRPr="002549A5" w:rsidRDefault="00901121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Breakout B</w:t>
            </w:r>
          </w:p>
          <w:p w14:paraId="0E660A43" w14:textId="77777777" w:rsidR="001036B5" w:rsidRPr="002549A5" w:rsidRDefault="00177B51" w:rsidP="00901121">
            <w:pPr>
              <w:rPr>
                <w:b/>
                <w:lang w:val="en-US"/>
              </w:rPr>
            </w:pPr>
            <w:r w:rsidRPr="002549A5">
              <w:rPr>
                <w:b/>
                <w:lang w:val="en-US"/>
              </w:rPr>
              <w:t xml:space="preserve">Orderly and Regular </w:t>
            </w:r>
          </w:p>
          <w:p w14:paraId="7BA47817" w14:textId="77777777" w:rsidR="00763DC2" w:rsidRPr="002549A5" w:rsidRDefault="00177B51" w:rsidP="00901121">
            <w:pPr>
              <w:rPr>
                <w:b/>
                <w:lang w:val="en-US"/>
              </w:rPr>
            </w:pPr>
            <w:r w:rsidRPr="002549A5">
              <w:rPr>
                <w:b/>
                <w:lang w:val="en-US"/>
              </w:rPr>
              <w:t>Migration</w:t>
            </w:r>
            <w:r w:rsidR="00763DC2" w:rsidRPr="002549A5">
              <w:rPr>
                <w:b/>
                <w:lang w:val="en-US"/>
              </w:rPr>
              <w:t xml:space="preserve"> </w:t>
            </w:r>
          </w:p>
          <w:p w14:paraId="6F9FFCB2" w14:textId="77777777" w:rsidR="00BF29DD" w:rsidRPr="002549A5" w:rsidRDefault="00AA1AD0" w:rsidP="00901121">
            <w:pPr>
              <w:rPr>
                <w:lang w:val="en-GB"/>
              </w:rPr>
            </w:pPr>
            <w:r w:rsidRPr="002549A5">
              <w:rPr>
                <w:lang w:val="en-GB"/>
              </w:rPr>
              <w:t>w</w:t>
            </w:r>
            <w:r w:rsidR="00EF1963" w:rsidRPr="002549A5">
              <w:rPr>
                <w:lang w:val="en-GB"/>
              </w:rPr>
              <w:t>here work is the driver</w:t>
            </w:r>
          </w:p>
          <w:p w14:paraId="67AE19B2" w14:textId="77777777" w:rsidR="001036B5" w:rsidRPr="002549A5" w:rsidRDefault="001036B5" w:rsidP="00901121">
            <w:pPr>
              <w:rPr>
                <w:i/>
                <w:lang w:val="en-GB"/>
              </w:rPr>
            </w:pPr>
          </w:p>
          <w:p w14:paraId="1D1CA432" w14:textId="77777777" w:rsidR="00BF29DD" w:rsidRPr="002549A5" w:rsidRDefault="00901121" w:rsidP="00901121">
            <w:pPr>
              <w:rPr>
                <w:i/>
                <w:lang w:val="en-GB"/>
              </w:rPr>
            </w:pPr>
            <w:proofErr w:type="spellStart"/>
            <w:r w:rsidRPr="002549A5">
              <w:rPr>
                <w:i/>
                <w:lang w:val="en-GB"/>
              </w:rPr>
              <w:t>Europasaal</w:t>
            </w:r>
            <w:proofErr w:type="spellEnd"/>
          </w:p>
          <w:p w14:paraId="6ED3E688" w14:textId="77777777" w:rsidR="00901121" w:rsidRPr="002549A5" w:rsidRDefault="00901121" w:rsidP="00901121">
            <w:pPr>
              <w:rPr>
                <w:lang w:val="en-GB"/>
              </w:rPr>
            </w:pPr>
            <w:r w:rsidRPr="002549A5">
              <w:rPr>
                <w:i/>
                <w:lang w:val="en-GB"/>
              </w:rPr>
              <w:t>(200</w:t>
            </w:r>
            <w:r w:rsidR="00BF29DD" w:rsidRPr="002549A5">
              <w:rPr>
                <w:i/>
                <w:lang w:val="en-GB"/>
              </w:rPr>
              <w:t xml:space="preserve"> participants</w:t>
            </w:r>
            <w:r w:rsidRPr="002549A5">
              <w:rPr>
                <w:i/>
                <w:lang w:val="en-GB"/>
              </w:rPr>
              <w:t>)</w:t>
            </w:r>
          </w:p>
        </w:tc>
        <w:tc>
          <w:tcPr>
            <w:tcW w:w="3969" w:type="dxa"/>
            <w:gridSpan w:val="2"/>
          </w:tcPr>
          <w:p w14:paraId="523FDD7A" w14:textId="77777777" w:rsidR="00901121" w:rsidRPr="002549A5" w:rsidRDefault="00901121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Breakout C</w:t>
            </w:r>
          </w:p>
          <w:p w14:paraId="772064B6" w14:textId="77777777" w:rsidR="00763DC2" w:rsidRPr="002549A5" w:rsidRDefault="00177B51" w:rsidP="00901121">
            <w:pPr>
              <w:rPr>
                <w:lang w:val="en-US"/>
              </w:rPr>
            </w:pPr>
            <w:r w:rsidRPr="002549A5">
              <w:rPr>
                <w:b/>
                <w:lang w:val="en-US"/>
              </w:rPr>
              <w:t>Orderly and Regular Migration</w:t>
            </w:r>
            <w:r w:rsidR="008F43C2" w:rsidRPr="002549A5">
              <w:rPr>
                <w:lang w:val="en-US"/>
              </w:rPr>
              <w:t xml:space="preserve"> </w:t>
            </w:r>
          </w:p>
          <w:p w14:paraId="30C4A0B1" w14:textId="77777777" w:rsidR="00177B51" w:rsidRPr="002549A5" w:rsidRDefault="00EF1963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where work is not the principal driver</w:t>
            </w:r>
          </w:p>
          <w:p w14:paraId="50D8E219" w14:textId="77777777" w:rsidR="0080562F" w:rsidRDefault="0080562F" w:rsidP="00901121">
            <w:pPr>
              <w:rPr>
                <w:i/>
                <w:lang w:val="en-US"/>
              </w:rPr>
            </w:pPr>
          </w:p>
          <w:p w14:paraId="2B66C521" w14:textId="77777777" w:rsidR="0080562F" w:rsidRDefault="0080562F" w:rsidP="00901121">
            <w:pPr>
              <w:rPr>
                <w:i/>
                <w:lang w:val="en-US"/>
              </w:rPr>
            </w:pPr>
          </w:p>
          <w:p w14:paraId="02556279" w14:textId="77777777" w:rsidR="00BF29DD" w:rsidRPr="002549A5" w:rsidRDefault="00901121" w:rsidP="00901121">
            <w:pPr>
              <w:rPr>
                <w:i/>
                <w:lang w:val="en-US"/>
              </w:rPr>
            </w:pPr>
            <w:r w:rsidRPr="002549A5">
              <w:rPr>
                <w:i/>
                <w:lang w:val="en-US"/>
              </w:rPr>
              <w:t>L</w:t>
            </w:r>
            <w:r w:rsidR="00BF29DD" w:rsidRPr="002549A5">
              <w:rPr>
                <w:i/>
                <w:lang w:val="en-US"/>
              </w:rPr>
              <w:t>ibrary</w:t>
            </w:r>
          </w:p>
          <w:p w14:paraId="20AF69F7" w14:textId="77777777" w:rsidR="00901121" w:rsidRPr="002549A5" w:rsidRDefault="00901121" w:rsidP="00901121">
            <w:pPr>
              <w:rPr>
                <w:lang w:val="en-US"/>
              </w:rPr>
            </w:pPr>
            <w:r w:rsidRPr="002549A5">
              <w:rPr>
                <w:i/>
                <w:lang w:val="en-US"/>
              </w:rPr>
              <w:t>(120</w:t>
            </w:r>
            <w:r w:rsidR="00BF29DD" w:rsidRPr="002549A5">
              <w:rPr>
                <w:i/>
                <w:lang w:val="en-US"/>
              </w:rPr>
              <w:t xml:space="preserve"> participants</w:t>
            </w:r>
            <w:r w:rsidRPr="002549A5">
              <w:rPr>
                <w:i/>
                <w:lang w:val="en-US"/>
              </w:rPr>
              <w:t>)</w:t>
            </w:r>
          </w:p>
        </w:tc>
      </w:tr>
      <w:tr w:rsidR="001036B5" w:rsidRPr="002549A5" w14:paraId="4D5783D1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6194E302" w14:textId="77777777" w:rsidR="00901121" w:rsidRPr="002549A5" w:rsidRDefault="00901121" w:rsidP="000E2322">
            <w:pPr>
              <w:rPr>
                <w:lang w:val="en-US"/>
              </w:rPr>
            </w:pPr>
            <w:r w:rsidRPr="002549A5">
              <w:rPr>
                <w:lang w:val="en-US"/>
              </w:rPr>
              <w:t>11h</w:t>
            </w:r>
            <w:r w:rsidR="00D7394B" w:rsidRPr="002549A5">
              <w:rPr>
                <w:lang w:val="en-US"/>
              </w:rPr>
              <w:t xml:space="preserve">00 </w:t>
            </w:r>
            <w:r w:rsidR="00A726F6" w:rsidRPr="002549A5">
              <w:rPr>
                <w:lang w:val="en-US"/>
              </w:rPr>
              <w:t>–</w:t>
            </w:r>
            <w:r w:rsidR="000E2322" w:rsidRPr="002549A5">
              <w:rPr>
                <w:lang w:val="en-US"/>
              </w:rPr>
              <w:t>1</w:t>
            </w:r>
            <w:r w:rsidRPr="002549A5">
              <w:rPr>
                <w:lang w:val="en-US"/>
              </w:rPr>
              <w:t>1h</w:t>
            </w:r>
            <w:r w:rsidR="001D112B" w:rsidRPr="002549A5">
              <w:rPr>
                <w:lang w:val="en-US"/>
              </w:rPr>
              <w:t>30</w:t>
            </w:r>
          </w:p>
        </w:tc>
        <w:tc>
          <w:tcPr>
            <w:tcW w:w="13047" w:type="dxa"/>
            <w:gridSpan w:val="8"/>
          </w:tcPr>
          <w:p w14:paraId="27D5BA44" w14:textId="77777777" w:rsidR="00901121" w:rsidRPr="002549A5" w:rsidRDefault="00901121" w:rsidP="001D112B">
            <w:pPr>
              <w:rPr>
                <w:lang w:val="en-US"/>
              </w:rPr>
            </w:pPr>
            <w:r w:rsidRPr="002549A5">
              <w:rPr>
                <w:lang w:val="en-US"/>
              </w:rPr>
              <w:t>Coffee break</w:t>
            </w:r>
            <w:r w:rsidR="002D1C6B" w:rsidRPr="002549A5">
              <w:rPr>
                <w:lang w:val="en-US"/>
              </w:rPr>
              <w:t xml:space="preserve"> + move to </w:t>
            </w:r>
            <w:r w:rsidR="001D112B" w:rsidRPr="002549A5">
              <w:rPr>
                <w:lang w:val="en-US"/>
              </w:rPr>
              <w:t>focus session</w:t>
            </w:r>
            <w:r w:rsidR="002D1C6B" w:rsidRPr="002549A5">
              <w:rPr>
                <w:lang w:val="en-US"/>
              </w:rPr>
              <w:t xml:space="preserve"> </w:t>
            </w:r>
          </w:p>
        </w:tc>
      </w:tr>
      <w:tr w:rsidR="00EF1963" w:rsidRPr="002549A5" w14:paraId="43A108E6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3168BCD9" w14:textId="77777777" w:rsidR="003B4E1E" w:rsidRPr="002549A5" w:rsidRDefault="003B4E1E" w:rsidP="00AA4BAF">
            <w:pPr>
              <w:rPr>
                <w:lang w:val="en-US"/>
              </w:rPr>
            </w:pPr>
            <w:r w:rsidRPr="002549A5">
              <w:rPr>
                <w:lang w:val="en-US"/>
              </w:rPr>
              <w:t>11h</w:t>
            </w:r>
            <w:r w:rsidR="001D112B" w:rsidRPr="002549A5">
              <w:rPr>
                <w:lang w:val="en-US"/>
              </w:rPr>
              <w:t>30</w:t>
            </w:r>
            <w:r w:rsidR="00BF29DD" w:rsidRPr="002549A5">
              <w:rPr>
                <w:lang w:val="en-US"/>
              </w:rPr>
              <w:t xml:space="preserve"> –</w:t>
            </w:r>
            <w:r w:rsidRPr="002549A5">
              <w:rPr>
                <w:lang w:val="en-US"/>
              </w:rPr>
              <w:t>13h</w:t>
            </w:r>
            <w:r w:rsidR="00AA4BAF" w:rsidRPr="002549A5">
              <w:rPr>
                <w:lang w:val="en-US"/>
              </w:rPr>
              <w:t>30</w:t>
            </w:r>
          </w:p>
        </w:tc>
        <w:tc>
          <w:tcPr>
            <w:tcW w:w="1707" w:type="dxa"/>
          </w:tcPr>
          <w:p w14:paraId="1A219518" w14:textId="77777777" w:rsidR="003B4E1E" w:rsidRPr="002549A5" w:rsidRDefault="00DA72F6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 xml:space="preserve"> </w:t>
            </w:r>
            <w:r w:rsidR="00C21F8F" w:rsidRPr="002549A5">
              <w:rPr>
                <w:lang w:val="en-US"/>
              </w:rPr>
              <w:t>Focus session</w:t>
            </w:r>
            <w:r w:rsidR="00AA1AD0" w:rsidRPr="002549A5">
              <w:rPr>
                <w:lang w:val="en-US"/>
              </w:rPr>
              <w:t xml:space="preserve"> 1</w:t>
            </w:r>
          </w:p>
          <w:p w14:paraId="15617F68" w14:textId="77777777" w:rsidR="00BF29DD" w:rsidRPr="002549A5" w:rsidRDefault="002D1C6B" w:rsidP="00901121">
            <w:pPr>
              <w:rPr>
                <w:b/>
                <w:lang w:val="en-US"/>
              </w:rPr>
            </w:pPr>
            <w:r w:rsidRPr="002549A5">
              <w:rPr>
                <w:b/>
                <w:lang w:val="en-GB"/>
              </w:rPr>
              <w:t>The meaning and mechanisms of safety for</w:t>
            </w:r>
            <w:r w:rsidR="001036B5" w:rsidRPr="002549A5">
              <w:rPr>
                <w:b/>
                <w:lang w:val="en-US"/>
              </w:rPr>
              <w:t xml:space="preserve"> c</w:t>
            </w:r>
            <w:r w:rsidR="00C47E13" w:rsidRPr="002549A5">
              <w:rPr>
                <w:b/>
                <w:lang w:val="en-US"/>
              </w:rPr>
              <w:t xml:space="preserve">hildren on the </w:t>
            </w:r>
            <w:r w:rsidR="001036B5" w:rsidRPr="002549A5">
              <w:rPr>
                <w:b/>
                <w:lang w:val="en-US"/>
              </w:rPr>
              <w:t>m</w:t>
            </w:r>
            <w:r w:rsidR="00C47E13" w:rsidRPr="002549A5">
              <w:rPr>
                <w:b/>
                <w:lang w:val="en-US"/>
              </w:rPr>
              <w:t>ove</w:t>
            </w:r>
          </w:p>
          <w:p w14:paraId="58616969" w14:textId="77777777" w:rsidR="00092218" w:rsidRPr="002549A5" w:rsidRDefault="00092218" w:rsidP="00901121">
            <w:pPr>
              <w:rPr>
                <w:i/>
                <w:lang w:val="en-US"/>
              </w:rPr>
            </w:pPr>
          </w:p>
          <w:p w14:paraId="58098ED9" w14:textId="77777777" w:rsidR="003B4E1E" w:rsidRPr="002549A5" w:rsidRDefault="003B4E1E" w:rsidP="00901121">
            <w:pPr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2549A5">
              <w:rPr>
                <w:i/>
                <w:lang w:val="en-US"/>
              </w:rPr>
              <w:t>Ministersaal</w:t>
            </w:r>
            <w:proofErr w:type="spellEnd"/>
            <w:r w:rsidRPr="002549A5">
              <w:rPr>
                <w:i/>
                <w:lang w:val="en-US"/>
              </w:rPr>
              <w:t xml:space="preserve"> 1</w:t>
            </w:r>
          </w:p>
          <w:p w14:paraId="01BA0130" w14:textId="77777777" w:rsidR="003B4E1E" w:rsidRPr="002549A5" w:rsidRDefault="00BF29DD" w:rsidP="00901121">
            <w:pPr>
              <w:rPr>
                <w:lang w:val="en-US"/>
              </w:rPr>
            </w:pPr>
            <w:r w:rsidRPr="002549A5">
              <w:rPr>
                <w:i/>
                <w:lang w:val="en-US"/>
              </w:rPr>
              <w:t>(40-50 participants</w:t>
            </w:r>
            <w:r w:rsidR="003B4E1E" w:rsidRPr="002549A5">
              <w:rPr>
                <w:i/>
                <w:lang w:val="en-US"/>
              </w:rPr>
              <w:t>)</w:t>
            </w:r>
          </w:p>
        </w:tc>
        <w:tc>
          <w:tcPr>
            <w:tcW w:w="1842" w:type="dxa"/>
          </w:tcPr>
          <w:p w14:paraId="57CC468F" w14:textId="77777777" w:rsidR="003B4E1E" w:rsidRPr="002549A5" w:rsidRDefault="00C21F8F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 xml:space="preserve"> Focus session</w:t>
            </w:r>
            <w:r w:rsidR="00AA1AD0" w:rsidRPr="002549A5">
              <w:rPr>
                <w:lang w:val="en-US"/>
              </w:rPr>
              <w:t xml:space="preserve"> </w:t>
            </w:r>
            <w:r w:rsidR="003B4E1E" w:rsidRPr="002549A5">
              <w:rPr>
                <w:lang w:val="en-US"/>
              </w:rPr>
              <w:t>2</w:t>
            </w:r>
          </w:p>
          <w:p w14:paraId="52BBB7AA" w14:textId="77777777" w:rsidR="00BF29DD" w:rsidRPr="002549A5" w:rsidRDefault="002D1C6B" w:rsidP="00901121">
            <w:pPr>
              <w:rPr>
                <w:b/>
                <w:lang w:val="en-US"/>
              </w:rPr>
            </w:pPr>
            <w:r w:rsidRPr="002549A5">
              <w:rPr>
                <w:b/>
                <w:lang w:val="en-GB"/>
              </w:rPr>
              <w:t>The meaning and mechanisms of safety for</w:t>
            </w:r>
            <w:r w:rsidR="001036B5" w:rsidRPr="002549A5">
              <w:rPr>
                <w:b/>
                <w:lang w:val="en-US"/>
              </w:rPr>
              <w:t xml:space="preserve"> o</w:t>
            </w:r>
            <w:r w:rsidR="00C47E13" w:rsidRPr="002549A5">
              <w:rPr>
                <w:b/>
                <w:lang w:val="en-US"/>
              </w:rPr>
              <w:t xml:space="preserve">ther </w:t>
            </w:r>
            <w:r w:rsidR="001036B5" w:rsidRPr="002549A5">
              <w:rPr>
                <w:b/>
                <w:lang w:val="en-US"/>
              </w:rPr>
              <w:t>m</w:t>
            </w:r>
            <w:r w:rsidR="00C47E13" w:rsidRPr="002549A5">
              <w:rPr>
                <w:b/>
                <w:lang w:val="en-US"/>
              </w:rPr>
              <w:t xml:space="preserve">igrants in </w:t>
            </w:r>
            <w:r w:rsidR="001036B5" w:rsidRPr="002549A5">
              <w:rPr>
                <w:b/>
                <w:lang w:val="en-US"/>
              </w:rPr>
              <w:t>v</w:t>
            </w:r>
            <w:r w:rsidR="00C47E13" w:rsidRPr="002549A5">
              <w:rPr>
                <w:b/>
                <w:lang w:val="en-US"/>
              </w:rPr>
              <w:t xml:space="preserve">ulnerable </w:t>
            </w:r>
            <w:r w:rsidR="001036B5" w:rsidRPr="002549A5">
              <w:rPr>
                <w:b/>
                <w:lang w:val="en-US"/>
              </w:rPr>
              <w:t>s</w:t>
            </w:r>
            <w:r w:rsidR="00C47E13" w:rsidRPr="002549A5">
              <w:rPr>
                <w:b/>
                <w:lang w:val="en-US"/>
              </w:rPr>
              <w:t>ituations</w:t>
            </w:r>
          </w:p>
          <w:p w14:paraId="0681CBD4" w14:textId="77777777" w:rsidR="002D1C6B" w:rsidRPr="002549A5" w:rsidRDefault="002D1C6B" w:rsidP="002D1C6B">
            <w:pPr>
              <w:rPr>
                <w:i/>
                <w:lang w:val="en-GB"/>
              </w:rPr>
            </w:pPr>
          </w:p>
          <w:p w14:paraId="3C753A0A" w14:textId="77777777" w:rsidR="002D1C6B" w:rsidRPr="002549A5" w:rsidRDefault="002D1C6B" w:rsidP="002D1C6B">
            <w:pPr>
              <w:rPr>
                <w:i/>
                <w:lang w:val="fr-CH"/>
              </w:rPr>
            </w:pPr>
            <w:proofErr w:type="spellStart"/>
            <w:r w:rsidRPr="002549A5">
              <w:rPr>
                <w:i/>
                <w:lang w:val="fr-CH"/>
              </w:rPr>
              <w:t>Europasaal</w:t>
            </w:r>
            <w:proofErr w:type="spellEnd"/>
          </w:p>
          <w:p w14:paraId="5A313516" w14:textId="0BA8307D" w:rsidR="003B4E1E" w:rsidRPr="002549A5" w:rsidRDefault="002D1C6B" w:rsidP="002549A5">
            <w:pPr>
              <w:rPr>
                <w:lang w:val="en-US"/>
              </w:rPr>
            </w:pPr>
            <w:r w:rsidRPr="002549A5">
              <w:rPr>
                <w:i/>
                <w:lang w:val="fr-CH"/>
              </w:rPr>
              <w:t>(200 participants)</w:t>
            </w:r>
          </w:p>
        </w:tc>
        <w:tc>
          <w:tcPr>
            <w:tcW w:w="1985" w:type="dxa"/>
            <w:gridSpan w:val="2"/>
          </w:tcPr>
          <w:p w14:paraId="2CCE6808" w14:textId="77777777" w:rsidR="003B4E1E" w:rsidRPr="002549A5" w:rsidRDefault="00C21F8F" w:rsidP="00901121">
            <w:pPr>
              <w:rPr>
                <w:lang w:val="en-GB"/>
              </w:rPr>
            </w:pPr>
            <w:r w:rsidRPr="002549A5">
              <w:rPr>
                <w:lang w:val="en-US"/>
              </w:rPr>
              <w:t xml:space="preserve"> Focus session</w:t>
            </w:r>
            <w:r w:rsidR="00AA1AD0" w:rsidRPr="002549A5">
              <w:rPr>
                <w:lang w:val="en-GB"/>
              </w:rPr>
              <w:t xml:space="preserve"> </w:t>
            </w:r>
            <w:r w:rsidR="003B4E1E" w:rsidRPr="002549A5">
              <w:rPr>
                <w:lang w:val="en-GB"/>
              </w:rPr>
              <w:t>3</w:t>
            </w:r>
          </w:p>
          <w:p w14:paraId="0579C8FC" w14:textId="77777777" w:rsidR="003B4E1E" w:rsidRDefault="001036B5" w:rsidP="00901121">
            <w:pPr>
              <w:rPr>
                <w:b/>
                <w:lang w:val="en-GB"/>
              </w:rPr>
            </w:pPr>
            <w:r w:rsidRPr="002549A5">
              <w:rPr>
                <w:b/>
                <w:lang w:val="en-GB"/>
              </w:rPr>
              <w:t>The meaning and mechanisms of safety for migrants and societies in the face of growing x</w:t>
            </w:r>
            <w:r w:rsidR="00C47E13" w:rsidRPr="002549A5">
              <w:rPr>
                <w:b/>
                <w:lang w:val="en-GB"/>
              </w:rPr>
              <w:t>enophobia</w:t>
            </w:r>
          </w:p>
          <w:p w14:paraId="0C6293A8" w14:textId="77777777" w:rsidR="00EB1F55" w:rsidRPr="002549A5" w:rsidRDefault="00EB1F55" w:rsidP="00901121">
            <w:pPr>
              <w:rPr>
                <w:b/>
                <w:lang w:val="en-GB"/>
              </w:rPr>
            </w:pPr>
          </w:p>
          <w:p w14:paraId="2C20295D" w14:textId="77777777" w:rsidR="002D1C6B" w:rsidRPr="002549A5" w:rsidRDefault="002D1C6B" w:rsidP="002D1C6B">
            <w:pPr>
              <w:rPr>
                <w:i/>
                <w:lang w:val="en-US"/>
              </w:rPr>
            </w:pPr>
            <w:proofErr w:type="spellStart"/>
            <w:r w:rsidRPr="002549A5">
              <w:rPr>
                <w:i/>
                <w:lang w:val="en-US"/>
              </w:rPr>
              <w:t>Ministersaal</w:t>
            </w:r>
            <w:proofErr w:type="spellEnd"/>
            <w:r w:rsidRPr="002549A5">
              <w:rPr>
                <w:i/>
                <w:lang w:val="en-US"/>
              </w:rPr>
              <w:t xml:space="preserve"> 2</w:t>
            </w:r>
          </w:p>
          <w:p w14:paraId="68DFA901" w14:textId="77777777" w:rsidR="003B4E1E" w:rsidRPr="002549A5" w:rsidRDefault="002D1C6B" w:rsidP="002D1C6B">
            <w:pPr>
              <w:rPr>
                <w:i/>
                <w:lang w:val="fr-CH"/>
              </w:rPr>
            </w:pPr>
            <w:r w:rsidRPr="002549A5">
              <w:rPr>
                <w:i/>
                <w:lang w:val="en-US"/>
              </w:rPr>
              <w:t>(40-50 participants)</w:t>
            </w:r>
          </w:p>
        </w:tc>
        <w:tc>
          <w:tcPr>
            <w:tcW w:w="1843" w:type="dxa"/>
          </w:tcPr>
          <w:p w14:paraId="67636B7F" w14:textId="77777777" w:rsidR="003B4E1E" w:rsidRPr="002549A5" w:rsidRDefault="00C21F8F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 xml:space="preserve"> Focus session</w:t>
            </w:r>
            <w:r w:rsidR="00AA1AD0" w:rsidRPr="002549A5">
              <w:rPr>
                <w:lang w:val="en-US"/>
              </w:rPr>
              <w:t xml:space="preserve"> </w:t>
            </w:r>
            <w:r w:rsidR="003B4E1E" w:rsidRPr="002549A5">
              <w:rPr>
                <w:lang w:val="en-US"/>
              </w:rPr>
              <w:t>4</w:t>
            </w:r>
          </w:p>
          <w:p w14:paraId="6C1FC2B2" w14:textId="77777777" w:rsidR="00C47E13" w:rsidRPr="002549A5" w:rsidRDefault="001036B5" w:rsidP="00C47E13">
            <w:pPr>
              <w:rPr>
                <w:b/>
                <w:lang w:val="en-US"/>
              </w:rPr>
            </w:pPr>
            <w:r w:rsidRPr="002549A5">
              <w:rPr>
                <w:b/>
                <w:lang w:val="en-US"/>
              </w:rPr>
              <w:t>The meaning and mechanisms of safety in contexts of r</w:t>
            </w:r>
            <w:r w:rsidR="00C47E13" w:rsidRPr="002549A5">
              <w:rPr>
                <w:b/>
                <w:lang w:val="en-US"/>
              </w:rPr>
              <w:t xml:space="preserve">eturn and </w:t>
            </w:r>
            <w:r w:rsidRPr="002549A5">
              <w:rPr>
                <w:b/>
                <w:lang w:val="en-US"/>
              </w:rPr>
              <w:t>r</w:t>
            </w:r>
            <w:r w:rsidR="00C47E13" w:rsidRPr="002549A5">
              <w:rPr>
                <w:b/>
                <w:lang w:val="en-US"/>
              </w:rPr>
              <w:t>eintegration</w:t>
            </w:r>
          </w:p>
          <w:p w14:paraId="711526B8" w14:textId="77777777" w:rsidR="001036B5" w:rsidRDefault="001036B5" w:rsidP="00C47E13">
            <w:pPr>
              <w:rPr>
                <w:i/>
                <w:lang w:val="en-US"/>
              </w:rPr>
            </w:pPr>
          </w:p>
          <w:p w14:paraId="3CC74CE7" w14:textId="77777777" w:rsidR="00EB1F55" w:rsidRPr="002549A5" w:rsidRDefault="00EB1F55" w:rsidP="00C47E13">
            <w:pPr>
              <w:rPr>
                <w:i/>
                <w:lang w:val="en-US"/>
              </w:rPr>
            </w:pPr>
          </w:p>
          <w:p w14:paraId="537B6504" w14:textId="77777777" w:rsidR="00C47E13" w:rsidRPr="002549A5" w:rsidRDefault="00C47E13" w:rsidP="00C47E13">
            <w:pPr>
              <w:rPr>
                <w:i/>
                <w:lang w:val="en-US"/>
              </w:rPr>
            </w:pPr>
            <w:proofErr w:type="spellStart"/>
            <w:r w:rsidRPr="002549A5">
              <w:rPr>
                <w:i/>
                <w:lang w:val="en-US"/>
              </w:rPr>
              <w:t>Weltsaal</w:t>
            </w:r>
            <w:proofErr w:type="spellEnd"/>
          </w:p>
          <w:p w14:paraId="3FDF342D" w14:textId="77777777" w:rsidR="003B4E1E" w:rsidRPr="002549A5" w:rsidRDefault="00C47E13" w:rsidP="00A726F6">
            <w:pPr>
              <w:rPr>
                <w:lang w:val="en-US"/>
              </w:rPr>
            </w:pPr>
            <w:r w:rsidRPr="002549A5">
              <w:rPr>
                <w:i/>
                <w:lang w:val="en-US"/>
              </w:rPr>
              <w:t>(180 – 220 participants)</w:t>
            </w:r>
          </w:p>
        </w:tc>
        <w:tc>
          <w:tcPr>
            <w:tcW w:w="1701" w:type="dxa"/>
          </w:tcPr>
          <w:p w14:paraId="70E18780" w14:textId="77777777" w:rsidR="003B4E1E" w:rsidRPr="002549A5" w:rsidRDefault="00C21F8F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 xml:space="preserve"> Focus session</w:t>
            </w:r>
            <w:r w:rsidR="003B4E1E" w:rsidRPr="002549A5">
              <w:rPr>
                <w:lang w:val="en-US"/>
              </w:rPr>
              <w:t xml:space="preserve"> </w:t>
            </w:r>
            <w:r w:rsidR="00AA1AD0" w:rsidRPr="002549A5">
              <w:rPr>
                <w:lang w:val="en-US"/>
              </w:rPr>
              <w:t>5</w:t>
            </w:r>
          </w:p>
          <w:p w14:paraId="17181B95" w14:textId="77777777" w:rsidR="00C47E13" w:rsidRPr="002549A5" w:rsidRDefault="008F43C2" w:rsidP="00C47E13">
            <w:pPr>
              <w:rPr>
                <w:i/>
                <w:lang w:val="en-GB"/>
              </w:rPr>
            </w:pPr>
            <w:r w:rsidRPr="002549A5">
              <w:rPr>
                <w:b/>
                <w:lang w:val="en-GB"/>
              </w:rPr>
              <w:t xml:space="preserve">Mechanisms for </w:t>
            </w:r>
            <w:r w:rsidR="00A726F6" w:rsidRPr="002549A5">
              <w:rPr>
                <w:b/>
                <w:lang w:val="en-GB"/>
              </w:rPr>
              <w:t>Labour M</w:t>
            </w:r>
            <w:r w:rsidR="009F0502" w:rsidRPr="002549A5">
              <w:rPr>
                <w:b/>
                <w:lang w:val="en-GB"/>
              </w:rPr>
              <w:t>obility</w:t>
            </w:r>
            <w:r w:rsidR="008F18B1" w:rsidRPr="002549A5">
              <w:rPr>
                <w:b/>
                <w:lang w:val="en-GB"/>
              </w:rPr>
              <w:t xml:space="preserve"> and regularization</w:t>
            </w:r>
            <w:r w:rsidR="00A726F6" w:rsidRPr="002549A5">
              <w:rPr>
                <w:b/>
                <w:lang w:val="en-GB"/>
              </w:rPr>
              <w:t xml:space="preserve"> </w:t>
            </w:r>
          </w:p>
          <w:p w14:paraId="12E6F421" w14:textId="77777777" w:rsidR="00092218" w:rsidRPr="002549A5" w:rsidRDefault="00092218" w:rsidP="00C47E13">
            <w:pPr>
              <w:rPr>
                <w:i/>
                <w:lang w:val="en-GB"/>
              </w:rPr>
            </w:pPr>
          </w:p>
          <w:p w14:paraId="7687747E" w14:textId="77777777" w:rsidR="00A16DF4" w:rsidRDefault="00A16DF4" w:rsidP="002D1C6B">
            <w:pPr>
              <w:rPr>
                <w:i/>
                <w:lang w:val="en-US"/>
              </w:rPr>
            </w:pPr>
          </w:p>
          <w:p w14:paraId="1AC5485E" w14:textId="77777777" w:rsidR="002549A5" w:rsidRPr="002549A5" w:rsidRDefault="002549A5" w:rsidP="002D1C6B">
            <w:pPr>
              <w:rPr>
                <w:i/>
                <w:lang w:val="en-US"/>
              </w:rPr>
            </w:pPr>
          </w:p>
          <w:p w14:paraId="458CF484" w14:textId="77777777" w:rsidR="002D1C6B" w:rsidRPr="002549A5" w:rsidRDefault="002D1C6B" w:rsidP="002D1C6B">
            <w:pPr>
              <w:rPr>
                <w:i/>
                <w:lang w:val="en-US"/>
              </w:rPr>
            </w:pPr>
            <w:r w:rsidRPr="002549A5">
              <w:rPr>
                <w:i/>
                <w:lang w:val="en-US"/>
              </w:rPr>
              <w:t>Library</w:t>
            </w:r>
          </w:p>
          <w:p w14:paraId="4B8D57C6" w14:textId="77777777" w:rsidR="00C47E13" w:rsidRPr="002549A5" w:rsidRDefault="002D1C6B" w:rsidP="002D1C6B">
            <w:pPr>
              <w:rPr>
                <w:i/>
                <w:lang w:val="fr-CH"/>
              </w:rPr>
            </w:pPr>
            <w:r w:rsidRPr="002549A5">
              <w:rPr>
                <w:i/>
                <w:lang w:val="en-US"/>
              </w:rPr>
              <w:t>(120 participants)</w:t>
            </w:r>
          </w:p>
        </w:tc>
        <w:tc>
          <w:tcPr>
            <w:tcW w:w="1701" w:type="dxa"/>
          </w:tcPr>
          <w:p w14:paraId="086D2F62" w14:textId="77777777" w:rsidR="003B4E1E" w:rsidRPr="002549A5" w:rsidRDefault="00C21F8F" w:rsidP="003B4E1E">
            <w:pPr>
              <w:rPr>
                <w:lang w:val="en-GB"/>
              </w:rPr>
            </w:pPr>
            <w:r w:rsidRPr="002549A5">
              <w:rPr>
                <w:lang w:val="en-US"/>
              </w:rPr>
              <w:t xml:space="preserve"> Focus session</w:t>
            </w:r>
            <w:r w:rsidR="00AA1AD0" w:rsidRPr="002549A5">
              <w:rPr>
                <w:lang w:val="en-GB"/>
              </w:rPr>
              <w:t xml:space="preserve"> 6</w:t>
            </w:r>
          </w:p>
          <w:p w14:paraId="5FBF7E05" w14:textId="77777777" w:rsidR="00A726F6" w:rsidRPr="002549A5" w:rsidRDefault="008F43C2" w:rsidP="003B4E1E">
            <w:pPr>
              <w:rPr>
                <w:b/>
                <w:lang w:val="en-GB"/>
              </w:rPr>
            </w:pPr>
            <w:r w:rsidRPr="002549A5">
              <w:rPr>
                <w:b/>
                <w:lang w:val="en-GB"/>
              </w:rPr>
              <w:t xml:space="preserve">Mechanisms for </w:t>
            </w:r>
            <w:r w:rsidR="00A726F6" w:rsidRPr="002549A5">
              <w:rPr>
                <w:b/>
                <w:lang w:val="en-GB"/>
              </w:rPr>
              <w:t>Ethical Recruitment</w:t>
            </w:r>
            <w:r w:rsidR="00AA1AD0" w:rsidRPr="002549A5">
              <w:rPr>
                <w:b/>
                <w:lang w:val="en-GB"/>
              </w:rPr>
              <w:t xml:space="preserve"> of Migrant workers</w:t>
            </w:r>
          </w:p>
          <w:p w14:paraId="5052613A" w14:textId="77777777" w:rsidR="003B4E1E" w:rsidRPr="002549A5" w:rsidRDefault="003B4E1E" w:rsidP="003B4E1E">
            <w:pPr>
              <w:rPr>
                <w:lang w:val="en-GB"/>
              </w:rPr>
            </w:pPr>
          </w:p>
          <w:p w14:paraId="693F5F7B" w14:textId="77777777" w:rsidR="00092218" w:rsidRPr="002549A5" w:rsidRDefault="00092218" w:rsidP="00C47E13">
            <w:pPr>
              <w:rPr>
                <w:i/>
                <w:lang w:val="en-US"/>
              </w:rPr>
            </w:pPr>
          </w:p>
          <w:p w14:paraId="3F3EEE24" w14:textId="77777777" w:rsidR="00C47E13" w:rsidRPr="002549A5" w:rsidRDefault="002D1C6B" w:rsidP="002D1C6B">
            <w:pPr>
              <w:rPr>
                <w:lang w:val="en-GB"/>
              </w:rPr>
            </w:pPr>
            <w:proofErr w:type="spellStart"/>
            <w:r w:rsidRPr="002549A5">
              <w:rPr>
                <w:i/>
                <w:lang w:val="fr-CH"/>
              </w:rPr>
              <w:t>Ministersaal</w:t>
            </w:r>
            <w:proofErr w:type="spellEnd"/>
            <w:r w:rsidRPr="002549A5">
              <w:rPr>
                <w:i/>
                <w:lang w:val="fr-CH"/>
              </w:rPr>
              <w:t xml:space="preserve"> 3 (40-50 participants)</w:t>
            </w:r>
          </w:p>
        </w:tc>
        <w:tc>
          <w:tcPr>
            <w:tcW w:w="2268" w:type="dxa"/>
          </w:tcPr>
          <w:p w14:paraId="6C42A99A" w14:textId="77777777" w:rsidR="003B4E1E" w:rsidRPr="002549A5" w:rsidRDefault="00C21F8F" w:rsidP="003B4E1E">
            <w:pPr>
              <w:rPr>
                <w:lang w:val="en-US"/>
              </w:rPr>
            </w:pPr>
            <w:r w:rsidRPr="002549A5">
              <w:rPr>
                <w:lang w:val="en-US"/>
              </w:rPr>
              <w:t xml:space="preserve"> Focus session</w:t>
            </w:r>
            <w:r w:rsidR="003B4E1E" w:rsidRPr="002549A5">
              <w:rPr>
                <w:lang w:val="en-US"/>
              </w:rPr>
              <w:t xml:space="preserve"> </w:t>
            </w:r>
            <w:r w:rsidR="00AA1AD0" w:rsidRPr="002549A5">
              <w:rPr>
                <w:lang w:val="en-US"/>
              </w:rPr>
              <w:t>7</w:t>
            </w:r>
          </w:p>
          <w:p w14:paraId="54716092" w14:textId="1D55D3CC" w:rsidR="00092218" w:rsidRPr="002549A5" w:rsidRDefault="00A726F6" w:rsidP="00092218">
            <w:pPr>
              <w:rPr>
                <w:lang w:val="en-US"/>
              </w:rPr>
            </w:pPr>
            <w:r w:rsidRPr="002549A5">
              <w:rPr>
                <w:b/>
                <w:lang w:val="en-US"/>
              </w:rPr>
              <w:t>Mechanisms f</w:t>
            </w:r>
            <w:r w:rsidR="00AA1AD0" w:rsidRPr="002549A5">
              <w:rPr>
                <w:b/>
                <w:lang w:val="en-US"/>
              </w:rPr>
              <w:t xml:space="preserve">or complementary </w:t>
            </w:r>
            <w:r w:rsidR="008F18B1" w:rsidRPr="002549A5">
              <w:rPr>
                <w:b/>
                <w:lang w:val="en-US"/>
              </w:rPr>
              <w:t>p</w:t>
            </w:r>
            <w:r w:rsidRPr="002549A5">
              <w:rPr>
                <w:b/>
                <w:lang w:val="en-US"/>
              </w:rPr>
              <w:t>athways</w:t>
            </w:r>
            <w:r w:rsidR="00092218" w:rsidRPr="002549A5">
              <w:rPr>
                <w:lang w:val="en-US"/>
              </w:rPr>
              <w:t xml:space="preserve"> </w:t>
            </w:r>
            <w:r w:rsidR="0080562F">
              <w:rPr>
                <w:b/>
                <w:lang w:val="en-US"/>
              </w:rPr>
              <w:t>for r</w:t>
            </w:r>
            <w:r w:rsidR="00092218" w:rsidRPr="002549A5">
              <w:rPr>
                <w:b/>
                <w:lang w:val="en-US"/>
              </w:rPr>
              <w:t xml:space="preserve">efugees </w:t>
            </w:r>
            <w:r w:rsidR="0080562F">
              <w:rPr>
                <w:b/>
                <w:lang w:val="en-US"/>
              </w:rPr>
              <w:t>and migrants, including</w:t>
            </w:r>
            <w:r w:rsidR="00092218" w:rsidRPr="002549A5">
              <w:rPr>
                <w:b/>
                <w:lang w:val="en-US"/>
              </w:rPr>
              <w:t xml:space="preserve"> </w:t>
            </w:r>
            <w:r w:rsidR="0080562F">
              <w:rPr>
                <w:b/>
                <w:lang w:val="en-US"/>
              </w:rPr>
              <w:t>f</w:t>
            </w:r>
            <w:r w:rsidR="00092218" w:rsidRPr="002549A5">
              <w:rPr>
                <w:b/>
                <w:lang w:val="en-US"/>
              </w:rPr>
              <w:t xml:space="preserve">amily </w:t>
            </w:r>
            <w:r w:rsidR="0080562F">
              <w:rPr>
                <w:b/>
                <w:lang w:val="en-US"/>
              </w:rPr>
              <w:t>r</w:t>
            </w:r>
            <w:r w:rsidR="00092218" w:rsidRPr="002549A5">
              <w:rPr>
                <w:b/>
                <w:lang w:val="en-US"/>
              </w:rPr>
              <w:t>eunification</w:t>
            </w:r>
          </w:p>
          <w:p w14:paraId="5B66BD2E" w14:textId="77777777" w:rsidR="0080562F" w:rsidRPr="002549A5" w:rsidRDefault="0080562F" w:rsidP="002D1C6B">
            <w:pPr>
              <w:rPr>
                <w:i/>
                <w:lang w:val="en-US"/>
              </w:rPr>
            </w:pPr>
          </w:p>
          <w:p w14:paraId="05AEDFE6" w14:textId="77777777" w:rsidR="002D1C6B" w:rsidRPr="002549A5" w:rsidRDefault="002D1C6B" w:rsidP="002D1C6B">
            <w:pPr>
              <w:rPr>
                <w:i/>
                <w:lang w:val="en-US"/>
              </w:rPr>
            </w:pPr>
            <w:proofErr w:type="spellStart"/>
            <w:r w:rsidRPr="002549A5">
              <w:rPr>
                <w:i/>
                <w:lang w:val="en-US"/>
              </w:rPr>
              <w:t>Ministersaal</w:t>
            </w:r>
            <w:proofErr w:type="spellEnd"/>
            <w:r w:rsidRPr="002549A5">
              <w:rPr>
                <w:i/>
                <w:lang w:val="en-US"/>
              </w:rPr>
              <w:t xml:space="preserve"> 4</w:t>
            </w:r>
          </w:p>
          <w:p w14:paraId="20D0233E" w14:textId="77777777" w:rsidR="001036B5" w:rsidRPr="002549A5" w:rsidRDefault="002D1C6B" w:rsidP="00BF29DD">
            <w:pPr>
              <w:rPr>
                <w:i/>
                <w:lang w:val="en-US"/>
              </w:rPr>
            </w:pPr>
            <w:r w:rsidRPr="002549A5">
              <w:rPr>
                <w:i/>
                <w:lang w:val="en-US"/>
              </w:rPr>
              <w:t>(40-50 participants)</w:t>
            </w:r>
          </w:p>
          <w:p w14:paraId="6BE4CD33" w14:textId="77777777" w:rsidR="00BF29DD" w:rsidRPr="002549A5" w:rsidRDefault="00BF29DD" w:rsidP="00BF29DD">
            <w:pPr>
              <w:rPr>
                <w:lang w:val="en-US"/>
              </w:rPr>
            </w:pPr>
          </w:p>
        </w:tc>
      </w:tr>
      <w:tr w:rsidR="001036B5" w:rsidRPr="002549A5" w14:paraId="261539C7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13DF44A3" w14:textId="77777777" w:rsidR="00BF29DD" w:rsidRPr="002549A5" w:rsidRDefault="00BF29DD" w:rsidP="000134F8">
            <w:pPr>
              <w:rPr>
                <w:lang w:val="en-US"/>
              </w:rPr>
            </w:pPr>
            <w:r w:rsidRPr="002549A5">
              <w:rPr>
                <w:lang w:val="en-US"/>
              </w:rPr>
              <w:t>13h</w:t>
            </w:r>
            <w:r w:rsidR="00AA4BAF" w:rsidRPr="002549A5">
              <w:rPr>
                <w:lang w:val="en-US"/>
              </w:rPr>
              <w:t>30</w:t>
            </w:r>
            <w:r w:rsidRPr="002549A5">
              <w:rPr>
                <w:lang w:val="en-US"/>
              </w:rPr>
              <w:t xml:space="preserve"> </w:t>
            </w:r>
            <w:r w:rsidR="00D7394B" w:rsidRPr="002549A5">
              <w:rPr>
                <w:lang w:val="en-US"/>
              </w:rPr>
              <w:t>–</w:t>
            </w:r>
            <w:r w:rsidRPr="002549A5">
              <w:rPr>
                <w:lang w:val="en-US"/>
              </w:rPr>
              <w:t xml:space="preserve"> </w:t>
            </w:r>
            <w:r w:rsidR="000134F8" w:rsidRPr="002549A5">
              <w:rPr>
                <w:lang w:val="en-US"/>
              </w:rPr>
              <w:t>14h45</w:t>
            </w:r>
          </w:p>
        </w:tc>
        <w:tc>
          <w:tcPr>
            <w:tcW w:w="13047" w:type="dxa"/>
            <w:gridSpan w:val="8"/>
          </w:tcPr>
          <w:p w14:paraId="7758D5F6" w14:textId="77777777" w:rsidR="00BF29DD" w:rsidRPr="002549A5" w:rsidRDefault="00BF29DD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Lunch</w:t>
            </w:r>
          </w:p>
        </w:tc>
      </w:tr>
      <w:tr w:rsidR="001036B5" w:rsidRPr="002549A5" w14:paraId="3F463787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17564111" w14:textId="77777777" w:rsidR="00BF29DD" w:rsidRPr="002549A5" w:rsidRDefault="000134F8" w:rsidP="000134F8">
            <w:pPr>
              <w:rPr>
                <w:lang w:val="en-US"/>
              </w:rPr>
            </w:pPr>
            <w:r w:rsidRPr="002549A5">
              <w:rPr>
                <w:lang w:val="en-US"/>
              </w:rPr>
              <w:t>14h45</w:t>
            </w:r>
            <w:r w:rsidR="00BF29DD" w:rsidRPr="002549A5">
              <w:rPr>
                <w:lang w:val="en-US"/>
              </w:rPr>
              <w:t xml:space="preserve"> – </w:t>
            </w:r>
            <w:r w:rsidRPr="002549A5">
              <w:rPr>
                <w:lang w:val="en-US"/>
              </w:rPr>
              <w:t>15h30</w:t>
            </w:r>
          </w:p>
        </w:tc>
        <w:tc>
          <w:tcPr>
            <w:tcW w:w="13047" w:type="dxa"/>
            <w:gridSpan w:val="8"/>
          </w:tcPr>
          <w:p w14:paraId="630ADE60" w14:textId="77777777" w:rsidR="00BF29DD" w:rsidRPr="002549A5" w:rsidRDefault="000134F8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Common Space Wrap-Up</w:t>
            </w:r>
          </w:p>
          <w:p w14:paraId="3301E15E" w14:textId="77777777" w:rsidR="000134F8" w:rsidRPr="002549A5" w:rsidRDefault="009A0027" w:rsidP="00BF29DD">
            <w:pPr>
              <w:rPr>
                <w:lang w:val="en-US"/>
              </w:rPr>
            </w:pPr>
            <w:r w:rsidRPr="002549A5">
              <w:rPr>
                <w:lang w:val="en-US"/>
              </w:rPr>
              <w:t>R</w:t>
            </w:r>
            <w:r w:rsidR="000134F8" w:rsidRPr="002549A5">
              <w:rPr>
                <w:lang w:val="en-US"/>
              </w:rPr>
              <w:t>eports back</w:t>
            </w:r>
            <w:r w:rsidR="002D1C6B" w:rsidRPr="002549A5">
              <w:rPr>
                <w:lang w:val="en-US"/>
              </w:rPr>
              <w:t>:</w:t>
            </w:r>
            <w:r w:rsidR="00A97F60" w:rsidRPr="002549A5">
              <w:rPr>
                <w:lang w:val="en-US"/>
              </w:rPr>
              <w:t xml:space="preserve"> </w:t>
            </w:r>
            <w:r w:rsidRPr="002549A5">
              <w:rPr>
                <w:lang w:val="en-US"/>
              </w:rPr>
              <w:t xml:space="preserve">One consolidated report from breakouts, and </w:t>
            </w:r>
            <w:r w:rsidR="003C74DD" w:rsidRPr="002549A5">
              <w:rPr>
                <w:lang w:val="en-US"/>
              </w:rPr>
              <w:t xml:space="preserve">consolidated </w:t>
            </w:r>
            <w:r w:rsidRPr="002549A5">
              <w:rPr>
                <w:lang w:val="en-US"/>
              </w:rPr>
              <w:t>report</w:t>
            </w:r>
            <w:r w:rsidR="00AA4BAF" w:rsidRPr="002549A5">
              <w:rPr>
                <w:lang w:val="en-US"/>
              </w:rPr>
              <w:t>(</w:t>
            </w:r>
            <w:r w:rsidRPr="002549A5">
              <w:rPr>
                <w:lang w:val="en-US"/>
              </w:rPr>
              <w:t>s</w:t>
            </w:r>
            <w:r w:rsidR="00AA4BAF" w:rsidRPr="002549A5">
              <w:rPr>
                <w:lang w:val="en-US"/>
              </w:rPr>
              <w:t>)</w:t>
            </w:r>
            <w:r w:rsidRPr="002549A5">
              <w:rPr>
                <w:lang w:val="en-US"/>
              </w:rPr>
              <w:t xml:space="preserve"> </w:t>
            </w:r>
            <w:r w:rsidR="00A97F60" w:rsidRPr="002549A5">
              <w:rPr>
                <w:lang w:val="en-US"/>
              </w:rPr>
              <w:t xml:space="preserve">from </w:t>
            </w:r>
            <w:r w:rsidR="00AA4BAF" w:rsidRPr="002549A5">
              <w:rPr>
                <w:lang w:val="en-US"/>
              </w:rPr>
              <w:t>focus sessions</w:t>
            </w:r>
            <w:r w:rsidR="0009578C" w:rsidRPr="002549A5">
              <w:rPr>
                <w:lang w:val="en-US"/>
              </w:rPr>
              <w:t>, final remarks by Civil Society Chair</w:t>
            </w:r>
          </w:p>
          <w:p w14:paraId="6A2F9A7A" w14:textId="77777777" w:rsidR="00BF29DD" w:rsidRPr="002549A5" w:rsidRDefault="00BF29DD" w:rsidP="00901121">
            <w:pPr>
              <w:rPr>
                <w:i/>
                <w:lang w:val="en-US"/>
              </w:rPr>
            </w:pPr>
            <w:r w:rsidRPr="002549A5">
              <w:rPr>
                <w:i/>
                <w:lang w:val="en-US"/>
              </w:rPr>
              <w:t xml:space="preserve">Plenary in </w:t>
            </w:r>
            <w:proofErr w:type="spellStart"/>
            <w:r w:rsidRPr="002549A5">
              <w:rPr>
                <w:i/>
                <w:lang w:val="en-US"/>
              </w:rPr>
              <w:t>Weltsaal</w:t>
            </w:r>
            <w:proofErr w:type="spellEnd"/>
            <w:r w:rsidRPr="002549A5">
              <w:rPr>
                <w:i/>
                <w:lang w:val="en-US"/>
              </w:rPr>
              <w:t xml:space="preserve"> (500) with simulcast in the </w:t>
            </w:r>
            <w:proofErr w:type="spellStart"/>
            <w:r w:rsidRPr="002549A5">
              <w:rPr>
                <w:i/>
                <w:lang w:val="en-US"/>
              </w:rPr>
              <w:t>Europasaal</w:t>
            </w:r>
            <w:proofErr w:type="spellEnd"/>
            <w:r w:rsidRPr="002549A5">
              <w:rPr>
                <w:i/>
                <w:lang w:val="en-US"/>
              </w:rPr>
              <w:t xml:space="preserve"> (200)</w:t>
            </w:r>
          </w:p>
        </w:tc>
      </w:tr>
      <w:tr w:rsidR="000134F8" w:rsidRPr="002549A5" w14:paraId="017416E1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03CCFD87" w14:textId="77777777" w:rsidR="000134F8" w:rsidRPr="002549A5" w:rsidRDefault="000134F8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15h30-</w:t>
            </w:r>
          </w:p>
          <w:p w14:paraId="6A26E275" w14:textId="77777777" w:rsidR="000134F8" w:rsidRPr="002549A5" w:rsidRDefault="000134F8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16h00</w:t>
            </w:r>
          </w:p>
        </w:tc>
        <w:tc>
          <w:tcPr>
            <w:tcW w:w="13047" w:type="dxa"/>
            <w:gridSpan w:val="8"/>
          </w:tcPr>
          <w:p w14:paraId="70CA881B" w14:textId="77777777" w:rsidR="000134F8" w:rsidRPr="002549A5" w:rsidRDefault="000134F8" w:rsidP="000134F8">
            <w:pPr>
              <w:rPr>
                <w:lang w:val="en-US"/>
              </w:rPr>
            </w:pPr>
            <w:r w:rsidRPr="002549A5">
              <w:rPr>
                <w:lang w:val="en-US"/>
              </w:rPr>
              <w:t>Closing Ceremony, by the German and Moroccan Co-Chairs and SRSG</w:t>
            </w:r>
          </w:p>
          <w:p w14:paraId="24D45957" w14:textId="77777777" w:rsidR="000134F8" w:rsidRPr="002549A5" w:rsidRDefault="000134F8" w:rsidP="00901121">
            <w:pPr>
              <w:rPr>
                <w:lang w:val="en-US"/>
              </w:rPr>
            </w:pPr>
            <w:r w:rsidRPr="002549A5">
              <w:rPr>
                <w:i/>
                <w:lang w:val="en-US"/>
              </w:rPr>
              <w:t xml:space="preserve">Plenary in </w:t>
            </w:r>
            <w:proofErr w:type="spellStart"/>
            <w:r w:rsidRPr="002549A5">
              <w:rPr>
                <w:i/>
                <w:lang w:val="en-US"/>
              </w:rPr>
              <w:t>Weltsaal</w:t>
            </w:r>
            <w:proofErr w:type="spellEnd"/>
            <w:r w:rsidRPr="002549A5">
              <w:rPr>
                <w:i/>
                <w:lang w:val="en-US"/>
              </w:rPr>
              <w:t xml:space="preserve"> (500) with simulcast in the </w:t>
            </w:r>
            <w:proofErr w:type="spellStart"/>
            <w:r w:rsidRPr="002549A5">
              <w:rPr>
                <w:i/>
                <w:lang w:val="en-US"/>
              </w:rPr>
              <w:t>Europasaal</w:t>
            </w:r>
            <w:proofErr w:type="spellEnd"/>
            <w:r w:rsidRPr="002549A5">
              <w:rPr>
                <w:i/>
                <w:lang w:val="en-US"/>
              </w:rPr>
              <w:t xml:space="preserve"> (200)</w:t>
            </w:r>
          </w:p>
        </w:tc>
      </w:tr>
      <w:tr w:rsidR="001036B5" w:rsidRPr="002549A5" w14:paraId="41F51674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5D9E7906" w14:textId="77777777" w:rsidR="00BF29DD" w:rsidRPr="002549A5" w:rsidRDefault="00BF29DD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16h00-16h30</w:t>
            </w:r>
          </w:p>
        </w:tc>
        <w:tc>
          <w:tcPr>
            <w:tcW w:w="13047" w:type="dxa"/>
            <w:gridSpan w:val="8"/>
          </w:tcPr>
          <w:p w14:paraId="2395B95E" w14:textId="77777777" w:rsidR="00BF29DD" w:rsidRPr="002549A5" w:rsidRDefault="00BF29DD" w:rsidP="00901121">
            <w:pPr>
              <w:rPr>
                <w:lang w:val="en-US"/>
              </w:rPr>
            </w:pPr>
            <w:r w:rsidRPr="002549A5">
              <w:rPr>
                <w:lang w:val="en-US"/>
              </w:rPr>
              <w:t>Participants leave</w:t>
            </w:r>
          </w:p>
        </w:tc>
      </w:tr>
      <w:tr w:rsidR="001036B5" w:rsidRPr="005910A8" w14:paraId="6B98F688" w14:textId="77777777" w:rsidTr="00EB1F55">
        <w:tc>
          <w:tcPr>
            <w:tcW w:w="1549" w:type="dxa"/>
            <w:shd w:val="clear" w:color="auto" w:fill="DBE5F1" w:themeFill="accent1" w:themeFillTint="33"/>
          </w:tcPr>
          <w:p w14:paraId="726B28AB" w14:textId="77777777" w:rsidR="00BF29DD" w:rsidRPr="002549A5" w:rsidRDefault="00BF29DD" w:rsidP="00A726F6">
            <w:pPr>
              <w:rPr>
                <w:lang w:val="en-US"/>
              </w:rPr>
            </w:pPr>
            <w:r w:rsidRPr="002549A5">
              <w:rPr>
                <w:lang w:val="en-US"/>
              </w:rPr>
              <w:t>16h</w:t>
            </w:r>
            <w:r w:rsidR="00A726F6" w:rsidRPr="002549A5">
              <w:rPr>
                <w:lang w:val="en-US"/>
              </w:rPr>
              <w:t>3</w:t>
            </w:r>
            <w:r w:rsidRPr="002549A5">
              <w:rPr>
                <w:lang w:val="en-US"/>
              </w:rPr>
              <w:t>0</w:t>
            </w:r>
            <w:r w:rsidR="00A726F6" w:rsidRPr="002549A5">
              <w:rPr>
                <w:lang w:val="en-US"/>
              </w:rPr>
              <w:t xml:space="preserve">- </w:t>
            </w:r>
            <w:r w:rsidRPr="002549A5">
              <w:rPr>
                <w:lang w:val="en-US"/>
              </w:rPr>
              <w:t>18h00</w:t>
            </w:r>
          </w:p>
        </w:tc>
        <w:tc>
          <w:tcPr>
            <w:tcW w:w="13047" w:type="dxa"/>
            <w:gridSpan w:val="8"/>
          </w:tcPr>
          <w:p w14:paraId="140421BC" w14:textId="77777777" w:rsidR="00DB59E0" w:rsidRPr="002549A5" w:rsidRDefault="00DB59E0" w:rsidP="00901121">
            <w:pPr>
              <w:rPr>
                <w:lang w:val="en-US"/>
              </w:rPr>
            </w:pPr>
            <w:proofErr w:type="spellStart"/>
            <w:r w:rsidRPr="002549A5">
              <w:rPr>
                <w:lang w:val="en-US"/>
              </w:rPr>
              <w:t>Teatables</w:t>
            </w:r>
            <w:proofErr w:type="spellEnd"/>
            <w:r w:rsidRPr="002549A5">
              <w:rPr>
                <w:lang w:val="en-US"/>
              </w:rPr>
              <w:t xml:space="preserve"> (</w:t>
            </w:r>
            <w:r w:rsidR="00AA4BAF" w:rsidRPr="002549A5">
              <w:rPr>
                <w:lang w:val="en-US"/>
              </w:rPr>
              <w:t>by</w:t>
            </w:r>
            <w:r w:rsidRPr="002549A5">
              <w:rPr>
                <w:lang w:val="en-US"/>
              </w:rPr>
              <w:t xml:space="preserve"> invitation)</w:t>
            </w:r>
          </w:p>
          <w:p w14:paraId="7D8ED547" w14:textId="77777777" w:rsidR="00DB59E0" w:rsidRPr="00DB59E0" w:rsidRDefault="00DB59E0" w:rsidP="00DB59E0">
            <w:pPr>
              <w:rPr>
                <w:i/>
                <w:lang w:val="en-US"/>
              </w:rPr>
            </w:pPr>
            <w:proofErr w:type="spellStart"/>
            <w:r w:rsidRPr="002549A5">
              <w:rPr>
                <w:i/>
                <w:lang w:val="en-US"/>
              </w:rPr>
              <w:t>Ministersaal</w:t>
            </w:r>
            <w:proofErr w:type="spellEnd"/>
            <w:r w:rsidRPr="002549A5">
              <w:rPr>
                <w:i/>
                <w:lang w:val="en-US"/>
              </w:rPr>
              <w:t xml:space="preserve"> 1-4 and lounge to the right of the </w:t>
            </w:r>
            <w:proofErr w:type="spellStart"/>
            <w:r w:rsidRPr="002549A5">
              <w:rPr>
                <w:i/>
                <w:lang w:val="en-US"/>
              </w:rPr>
              <w:t>Weltsaal</w:t>
            </w:r>
            <w:proofErr w:type="spellEnd"/>
          </w:p>
        </w:tc>
      </w:tr>
    </w:tbl>
    <w:p w14:paraId="6636B56B" w14:textId="77777777" w:rsidR="00F7200F" w:rsidRPr="0080562F" w:rsidRDefault="00F7200F" w:rsidP="002549A5"/>
    <w:sectPr w:rsidR="00F7200F" w:rsidRPr="0080562F" w:rsidSect="00DA72F6">
      <w:headerReference w:type="default" r:id="rId9"/>
      <w:pgSz w:w="16838" w:h="11906" w:orient="landscape"/>
      <w:pgMar w:top="907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EC81" w14:textId="77777777" w:rsidR="00694DEE" w:rsidRDefault="00694DEE" w:rsidP="00694DEE">
      <w:r>
        <w:separator/>
      </w:r>
    </w:p>
  </w:endnote>
  <w:endnote w:type="continuationSeparator" w:id="0">
    <w:p w14:paraId="27FA8CEB" w14:textId="77777777" w:rsidR="00694DEE" w:rsidRDefault="00694DEE" w:rsidP="006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BE76" w14:textId="77777777" w:rsidR="00694DEE" w:rsidRDefault="00694DEE" w:rsidP="00694DEE">
      <w:r>
        <w:separator/>
      </w:r>
    </w:p>
  </w:footnote>
  <w:footnote w:type="continuationSeparator" w:id="0">
    <w:p w14:paraId="58BB5AC4" w14:textId="77777777" w:rsidR="00694DEE" w:rsidRDefault="00694DEE" w:rsidP="0069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003157"/>
      <w:docPartObj>
        <w:docPartGallery w:val="Watermarks"/>
        <w:docPartUnique/>
      </w:docPartObj>
    </w:sdtPr>
    <w:sdtEndPr/>
    <w:sdtContent>
      <w:p w14:paraId="6D75D5AF" w14:textId="77777777" w:rsidR="00694DEE" w:rsidRDefault="00EB1F55">
        <w:pPr>
          <w:pStyle w:val="Header"/>
        </w:pPr>
        <w:r>
          <w:rPr>
            <w:noProof/>
            <w:lang w:val="en-US"/>
          </w:rPr>
          <w:pict w14:anchorId="42C760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13C"/>
    <w:multiLevelType w:val="hybridMultilevel"/>
    <w:tmpl w:val="17880912"/>
    <w:lvl w:ilvl="0" w:tplc="BAC84486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3C3"/>
    <w:multiLevelType w:val="hybridMultilevel"/>
    <w:tmpl w:val="367E0D7E"/>
    <w:lvl w:ilvl="0" w:tplc="84A8C9EE">
      <w:start w:val="10"/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8073BCB"/>
    <w:multiLevelType w:val="hybridMultilevel"/>
    <w:tmpl w:val="1F98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9E9"/>
    <w:multiLevelType w:val="hybridMultilevel"/>
    <w:tmpl w:val="A1863A2A"/>
    <w:lvl w:ilvl="0" w:tplc="07943A44">
      <w:start w:val="13"/>
      <w:numFmt w:val="decimal"/>
      <w:lvlText w:val="%1"/>
      <w:lvlJc w:val="left"/>
      <w:pPr>
        <w:ind w:left="6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F9015F5"/>
    <w:multiLevelType w:val="hybridMultilevel"/>
    <w:tmpl w:val="9C142A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0EE9"/>
    <w:multiLevelType w:val="hybridMultilevel"/>
    <w:tmpl w:val="C728ED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201C"/>
    <w:multiLevelType w:val="hybridMultilevel"/>
    <w:tmpl w:val="978A020E"/>
    <w:lvl w:ilvl="0" w:tplc="59742696">
      <w:start w:val="15"/>
      <w:numFmt w:val="decimal"/>
      <w:lvlText w:val="%1"/>
      <w:lvlJc w:val="left"/>
      <w:pPr>
        <w:ind w:left="6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21"/>
    <w:rsid w:val="000070F6"/>
    <w:rsid w:val="000134F8"/>
    <w:rsid w:val="0006539C"/>
    <w:rsid w:val="00092218"/>
    <w:rsid w:val="0009578C"/>
    <w:rsid w:val="000B6D88"/>
    <w:rsid w:val="000C191B"/>
    <w:rsid w:val="000E2322"/>
    <w:rsid w:val="001036B5"/>
    <w:rsid w:val="0015424B"/>
    <w:rsid w:val="00177B51"/>
    <w:rsid w:val="001D112B"/>
    <w:rsid w:val="002232F0"/>
    <w:rsid w:val="002549A5"/>
    <w:rsid w:val="00257567"/>
    <w:rsid w:val="00280BE0"/>
    <w:rsid w:val="00287201"/>
    <w:rsid w:val="002D1C6B"/>
    <w:rsid w:val="00347A57"/>
    <w:rsid w:val="0035341B"/>
    <w:rsid w:val="003B0785"/>
    <w:rsid w:val="003B4E1E"/>
    <w:rsid w:val="003C74DD"/>
    <w:rsid w:val="004A4989"/>
    <w:rsid w:val="005910A8"/>
    <w:rsid w:val="005C75C7"/>
    <w:rsid w:val="005E75CC"/>
    <w:rsid w:val="00694DEE"/>
    <w:rsid w:val="006D051E"/>
    <w:rsid w:val="006D57A6"/>
    <w:rsid w:val="007028A5"/>
    <w:rsid w:val="00763DC2"/>
    <w:rsid w:val="0080562F"/>
    <w:rsid w:val="008E101F"/>
    <w:rsid w:val="008F18B1"/>
    <w:rsid w:val="008F43C2"/>
    <w:rsid w:val="00901121"/>
    <w:rsid w:val="009756D7"/>
    <w:rsid w:val="009A0027"/>
    <w:rsid w:val="009F0502"/>
    <w:rsid w:val="00A16DF4"/>
    <w:rsid w:val="00A37B7B"/>
    <w:rsid w:val="00A726F6"/>
    <w:rsid w:val="00A97F60"/>
    <w:rsid w:val="00AA1AD0"/>
    <w:rsid w:val="00AA4BAF"/>
    <w:rsid w:val="00B13E57"/>
    <w:rsid w:val="00B80C28"/>
    <w:rsid w:val="00BF29DD"/>
    <w:rsid w:val="00C21F8F"/>
    <w:rsid w:val="00C22D75"/>
    <w:rsid w:val="00C47E13"/>
    <w:rsid w:val="00D7394B"/>
    <w:rsid w:val="00DA508C"/>
    <w:rsid w:val="00DA72F6"/>
    <w:rsid w:val="00DB59E0"/>
    <w:rsid w:val="00E628DA"/>
    <w:rsid w:val="00EB1F55"/>
    <w:rsid w:val="00ED6BAE"/>
    <w:rsid w:val="00EF1963"/>
    <w:rsid w:val="00EF6F26"/>
    <w:rsid w:val="00F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FF209D"/>
  <w15:docId w15:val="{80F38C85-9E71-4B62-AECE-1BC9BEB5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21"/>
    <w:pPr>
      <w:ind w:left="720"/>
    </w:pPr>
  </w:style>
  <w:style w:type="table" w:styleId="TableGrid">
    <w:name w:val="Table Grid"/>
    <w:basedOn w:val="TableNormal"/>
    <w:uiPriority w:val="59"/>
    <w:rsid w:val="0090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D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EE"/>
  </w:style>
  <w:style w:type="paragraph" w:styleId="Footer">
    <w:name w:val="footer"/>
    <w:basedOn w:val="Normal"/>
    <w:link w:val="FooterChar"/>
    <w:uiPriority w:val="99"/>
    <w:unhideWhenUsed/>
    <w:rsid w:val="00694D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EE"/>
  </w:style>
  <w:style w:type="paragraph" w:styleId="BalloonText">
    <w:name w:val="Balloon Text"/>
    <w:basedOn w:val="Normal"/>
    <w:link w:val="BalloonTextChar"/>
    <w:uiPriority w:val="99"/>
    <w:semiHidden/>
    <w:unhideWhenUsed/>
    <w:rsid w:val="00EF6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36E0-0D99-4580-A9BF-CE6CD4AD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Hitzegrad, Anne Christine (AA privat)</dc:creator>
  <cp:lastModifiedBy>MADE Network (Groarke)</cp:lastModifiedBy>
  <cp:revision>3</cp:revision>
  <cp:lastPrinted>2017-02-28T07:28:00Z</cp:lastPrinted>
  <dcterms:created xsi:type="dcterms:W3CDTF">2017-03-30T15:06:00Z</dcterms:created>
  <dcterms:modified xsi:type="dcterms:W3CDTF">2017-03-30T15:08:00Z</dcterms:modified>
</cp:coreProperties>
</file>